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0865EA" w14:textId="77777777" w:rsidR="000F74DF" w:rsidRDefault="000F74DF" w:rsidP="000F74DF">
      <w:pPr>
        <w:tabs>
          <w:tab w:val="left" w:pos="567"/>
          <w:tab w:val="left" w:pos="1276"/>
        </w:tabs>
        <w:spacing w:after="0" w:line="240" w:lineRule="auto"/>
        <w:jc w:val="right"/>
        <w:rPr>
          <w:rFonts w:eastAsia="Calibri"/>
          <w:color w:val="0070C0"/>
        </w:rPr>
      </w:pPr>
      <w:bookmarkStart w:id="0" w:name="_Ref38539939"/>
      <w:bookmarkStart w:id="1" w:name="_Ref38541068"/>
      <w:bookmarkStart w:id="2" w:name="_Ref38885053"/>
      <w:bookmarkStart w:id="3" w:name="_Ref38899023"/>
      <w:bookmarkStart w:id="4" w:name="_Toc168525256"/>
      <w:r>
        <w:rPr>
          <w:rFonts w:eastAsia="Calibri"/>
          <w:color w:val="0070C0"/>
        </w:rPr>
        <w:t>Pirkimo sąlygų 2 priedas</w:t>
      </w:r>
    </w:p>
    <w:p w14:paraId="5E3AA61C" w14:textId="77777777" w:rsidR="000F74DF" w:rsidRDefault="000F74DF" w:rsidP="000F74DF">
      <w:pPr>
        <w:tabs>
          <w:tab w:val="left" w:pos="567"/>
          <w:tab w:val="left" w:pos="1276"/>
        </w:tabs>
        <w:spacing w:after="0" w:line="240" w:lineRule="auto"/>
        <w:jc w:val="right"/>
        <w:rPr>
          <w:rFonts w:eastAsia="Calibri"/>
          <w:color w:val="0070C0"/>
        </w:rPr>
      </w:pPr>
      <w:r>
        <w:rPr>
          <w:rFonts w:eastAsia="Calibri"/>
          <w:color w:val="0070C0"/>
        </w:rPr>
        <w:t>„Ekonominio naudingumo vertinimo kriterijai ir sąlygos“</w:t>
      </w:r>
      <w:bookmarkEnd w:id="0"/>
      <w:bookmarkEnd w:id="1"/>
      <w:bookmarkEnd w:id="2"/>
      <w:bookmarkEnd w:id="3"/>
      <w:bookmarkEnd w:id="4"/>
    </w:p>
    <w:p w14:paraId="0B0373CA" w14:textId="77777777" w:rsidR="000F74DF" w:rsidRPr="005861DB" w:rsidRDefault="000F74DF" w:rsidP="000F74DF">
      <w:pPr>
        <w:pStyle w:val="Heading2"/>
        <w:jc w:val="both"/>
        <w:rPr>
          <w:rFonts w:ascii="Times New Roman" w:eastAsia="Calibri" w:hAnsi="Times New Roman" w:cs="Times New Roman"/>
          <w:b/>
          <w:bCs/>
          <w:color w:val="auto"/>
          <w:sz w:val="24"/>
          <w:szCs w:val="24"/>
        </w:rPr>
      </w:pPr>
    </w:p>
    <w:p w14:paraId="2EE44A53" w14:textId="77777777" w:rsidR="00DF4857" w:rsidRDefault="00DF4857" w:rsidP="001268A9">
      <w:pPr>
        <w:pStyle w:val="Heading2"/>
        <w:jc w:val="center"/>
        <w:rPr>
          <w:rFonts w:ascii="Times New Roman" w:eastAsia="Calibri" w:hAnsi="Times New Roman" w:cs="Times New Roman"/>
          <w:b/>
          <w:bCs/>
          <w:color w:val="auto"/>
          <w:sz w:val="24"/>
          <w:szCs w:val="24"/>
        </w:rPr>
      </w:pPr>
      <w:r w:rsidRPr="41FCC21A">
        <w:rPr>
          <w:rFonts w:ascii="Times New Roman" w:eastAsia="Calibri" w:hAnsi="Times New Roman" w:cs="Times New Roman"/>
          <w:b/>
          <w:bCs/>
          <w:color w:val="auto"/>
          <w:sz w:val="24"/>
          <w:szCs w:val="24"/>
        </w:rPr>
        <w:t>EKONOMINIO NAUDINGUMO VERTINIMO KRITERIJŲ IR EKONOMINIO NAUDINGUMO VERTINIMO KRITERIJAI BEI VERTINIMO TVARKA</w:t>
      </w:r>
    </w:p>
    <w:p w14:paraId="07040D20" w14:textId="77777777" w:rsidR="00DF4857" w:rsidRDefault="00DF4857" w:rsidP="001268A9">
      <w:pPr>
        <w:spacing w:after="0" w:line="240" w:lineRule="auto"/>
        <w:ind w:firstLine="567"/>
        <w:jc w:val="both"/>
        <w:rPr>
          <w:rFonts w:ascii="Times New Roman" w:hAnsi="Times New Roman" w:cs="Times New Roman"/>
          <w:b/>
          <w:bCs/>
          <w:sz w:val="24"/>
          <w:szCs w:val="24"/>
        </w:rPr>
      </w:pPr>
    </w:p>
    <w:p w14:paraId="4178363A" w14:textId="77777777" w:rsidR="00DF4857" w:rsidRPr="00DC6D33" w:rsidRDefault="00DF4857" w:rsidP="001268A9">
      <w:pPr>
        <w:spacing w:after="0" w:line="240" w:lineRule="auto"/>
        <w:ind w:firstLine="567"/>
        <w:jc w:val="both"/>
        <w:rPr>
          <w:rFonts w:ascii="Times New Roman" w:hAnsi="Times New Roman" w:cs="Times New Roman"/>
          <w:sz w:val="24"/>
          <w:szCs w:val="24"/>
        </w:rPr>
      </w:pPr>
      <w:r w:rsidRPr="00DC6D33">
        <w:rPr>
          <w:rFonts w:ascii="Times New Roman" w:hAnsi="Times New Roman" w:cs="Times New Roman"/>
          <w:sz w:val="24"/>
          <w:szCs w:val="24"/>
        </w:rPr>
        <w:t xml:space="preserve">1. Ekonomiškai naudingiausias pasiūlymas atrenkamas pagal kainos ir kokybės santykį. Ekonomiškai naudingiausias pasiūlymas – tai pasiūlymas, kurio balų suma, apskaičiuota pagal šioje dalyje nustatytus pasiūlymų vertinimo kriterijus ir sąlygas, yra didžiausia. </w:t>
      </w:r>
    </w:p>
    <w:p w14:paraId="26195F27" w14:textId="35B6ED2E" w:rsidR="00A13BFA" w:rsidRPr="00DC6D33" w:rsidRDefault="00DF4857" w:rsidP="00C13656">
      <w:pPr>
        <w:spacing w:after="0" w:line="240" w:lineRule="auto"/>
        <w:ind w:firstLine="567"/>
        <w:jc w:val="both"/>
        <w:rPr>
          <w:rFonts w:ascii="Times New Roman" w:hAnsi="Times New Roman" w:cs="Times New Roman"/>
          <w:sz w:val="24"/>
          <w:szCs w:val="24"/>
        </w:rPr>
      </w:pPr>
      <w:r w:rsidRPr="00DC6D33">
        <w:rPr>
          <w:rFonts w:ascii="Times New Roman" w:hAnsi="Times New Roman" w:cs="Times New Roman"/>
          <w:sz w:val="24"/>
          <w:szCs w:val="24"/>
        </w:rPr>
        <w:t>2. Pasiūlymuose nurodytos kainos bus vertinamos eurais. Į pasiūlymo kainą turi būti įskaityti visi mokesčiai ir visos tiekėjo išlaidos, susijusios su Paslaugų teikimu. Kaina turi būti nurodyta šimtųjų tikslumu, t. y. ne daugiau kaip du skaičiai po kablelio. Tuo atveju, kai pasiūlyme nurodyta kaina, išreikšta skaičiais, neatitinka kainos, nurodytos žodžiais, teisinga laikoma kaina, nurodyta žodžiais.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C13656">
        <w:rPr>
          <w:rFonts w:ascii="Times New Roman" w:hAnsi="Times New Roman" w:cs="Times New Roman"/>
          <w:sz w:val="24"/>
          <w:szCs w:val="24"/>
        </w:rPr>
        <w:t xml:space="preserve"> </w:t>
      </w:r>
    </w:p>
    <w:p w14:paraId="17297406" w14:textId="77777777" w:rsidR="00DF4857" w:rsidRPr="00DC6D33" w:rsidRDefault="00DF4857" w:rsidP="001268A9">
      <w:pPr>
        <w:spacing w:after="0" w:line="240" w:lineRule="auto"/>
        <w:ind w:firstLine="567"/>
        <w:jc w:val="both"/>
        <w:rPr>
          <w:rFonts w:ascii="Times New Roman" w:hAnsi="Times New Roman" w:cs="Times New Roman"/>
          <w:sz w:val="24"/>
          <w:szCs w:val="24"/>
        </w:rPr>
      </w:pPr>
      <w:r w:rsidRPr="00DC6D33">
        <w:rPr>
          <w:rFonts w:ascii="Times New Roman" w:hAnsi="Times New Roman" w:cs="Times New Roman"/>
          <w:sz w:val="24"/>
          <w:szCs w:val="24"/>
        </w:rPr>
        <w:t>3. Pasiūlymų vertinimą atlieka Perkančiosios organizacijos į Komisijos sudėtį įtraukti Komisijos nariai (ne mažiau kaip 3), turintys žinių ir kompetencijos perkamo objekto srityje. Vertinimo rezultatus tvirtina Komisija. Daugiau balų skiriama už geresnį pasiūlymą. Geriausiu laikomas tas pasiūlymas, kuris gauna didžiausią balų sumą.</w:t>
      </w:r>
    </w:p>
    <w:p w14:paraId="2C54CF0A" w14:textId="77777777" w:rsidR="00DF4857" w:rsidRPr="00DC6D33" w:rsidRDefault="00DF4857" w:rsidP="001268A9">
      <w:pPr>
        <w:spacing w:after="0" w:line="240" w:lineRule="auto"/>
        <w:ind w:firstLine="567"/>
        <w:jc w:val="both"/>
        <w:rPr>
          <w:rFonts w:ascii="Times New Roman" w:hAnsi="Times New Roman" w:cs="Times New Roman"/>
          <w:sz w:val="24"/>
          <w:szCs w:val="24"/>
        </w:rPr>
      </w:pPr>
      <w:r w:rsidRPr="00DC6D33">
        <w:rPr>
          <w:rFonts w:ascii="Times New Roman" w:hAnsi="Times New Roman" w:cs="Times New Roman"/>
          <w:sz w:val="24"/>
          <w:szCs w:val="24"/>
        </w:rPr>
        <w:t>4. Tuo atveju, kai pasiūlymą pateikia tik vienas tiekėjas, ekonominio naudingumo vertinimas nevykdomas, jei pirkimo dokumentuose nėra nustatyta minimalaus pereinamojo balo (minimalaus kokybės lygmens).</w:t>
      </w:r>
    </w:p>
    <w:p w14:paraId="4C9789B3" w14:textId="77777777" w:rsidR="00DF4857" w:rsidRDefault="00DF4857" w:rsidP="001268A9">
      <w:pPr>
        <w:spacing w:after="0" w:line="240" w:lineRule="auto"/>
        <w:ind w:firstLine="567"/>
        <w:jc w:val="both"/>
        <w:rPr>
          <w:rFonts w:ascii="Times New Roman" w:hAnsi="Times New Roman" w:cs="Times New Roman"/>
          <w:sz w:val="24"/>
          <w:szCs w:val="24"/>
        </w:rPr>
      </w:pPr>
      <w:r w:rsidRPr="00DC6D33">
        <w:rPr>
          <w:rFonts w:ascii="Times New Roman" w:hAnsi="Times New Roman" w:cs="Times New Roman"/>
          <w:sz w:val="24"/>
          <w:szCs w:val="24"/>
        </w:rPr>
        <w:t>5 Tiekėjų pasiūlymai bus vertinami ir ekonomiškai naudingiausias pasiūlymas bus atrenkamas pagal kainos ir kokybės santykį, vadovaujantis šiais parametrais:</w:t>
      </w:r>
    </w:p>
    <w:p w14:paraId="698636B9" w14:textId="14A85F68" w:rsidR="00E6541E" w:rsidRPr="00DC6D33" w:rsidRDefault="00E6541E" w:rsidP="001268A9">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5.1. </w:t>
      </w:r>
      <w:r w:rsidRPr="00E6541E">
        <w:rPr>
          <w:rFonts w:cstheme="minorHAnsi"/>
          <w:b/>
          <w:bCs/>
          <w:sz w:val="24"/>
          <w:szCs w:val="24"/>
        </w:rPr>
        <w:t>Kainos ir kokybės santykio vertinimo kriterijai:</w:t>
      </w:r>
    </w:p>
    <w:p w14:paraId="6C8A7469" w14:textId="77777777" w:rsidR="00DF4857" w:rsidRPr="005861DB" w:rsidRDefault="00DF4857" w:rsidP="00DF4857">
      <w:pPr>
        <w:spacing w:after="0" w:line="240" w:lineRule="auto"/>
        <w:jc w:val="both"/>
        <w:textAlignment w:val="baseline"/>
        <w:rPr>
          <w:rFonts w:ascii="Times New Roman" w:eastAsia="Times New Roman" w:hAnsi="Times New Roman" w:cs="Times New Roman"/>
          <w:sz w:val="24"/>
          <w:szCs w:val="24"/>
        </w:rPr>
      </w:pPr>
    </w:p>
    <w:tbl>
      <w:tblPr>
        <w:tblW w:w="9359" w:type="dxa"/>
        <w:tblInd w:w="1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78"/>
        <w:gridCol w:w="6319"/>
        <w:gridCol w:w="1257"/>
        <w:gridCol w:w="1305"/>
      </w:tblGrid>
      <w:tr w:rsidR="00EE58A2" w:rsidRPr="005861DB" w14:paraId="2D7C9BA5" w14:textId="77777777" w:rsidTr="00EE58A2">
        <w:trPr>
          <w:trHeight w:val="206"/>
        </w:trPr>
        <w:tc>
          <w:tcPr>
            <w:tcW w:w="478" w:type="dxa"/>
            <w:tcBorders>
              <w:top w:val="single" w:sz="4" w:space="0" w:color="000000"/>
              <w:left w:val="single" w:sz="4" w:space="0" w:color="000000"/>
              <w:bottom w:val="single" w:sz="4" w:space="0" w:color="000000"/>
              <w:right w:val="single" w:sz="4" w:space="0" w:color="000000"/>
            </w:tcBorders>
            <w:hideMark/>
          </w:tcPr>
          <w:p w14:paraId="1F4FA89F" w14:textId="77777777" w:rsidR="00EE58A2" w:rsidRPr="00EE58A2" w:rsidRDefault="00EE58A2" w:rsidP="00EE58A2">
            <w:r w:rsidRPr="00EE58A2">
              <w:t>Eil. Nr.</w:t>
            </w:r>
          </w:p>
        </w:tc>
        <w:tc>
          <w:tcPr>
            <w:tcW w:w="6319" w:type="dxa"/>
            <w:tcBorders>
              <w:top w:val="single" w:sz="4" w:space="0" w:color="000000"/>
              <w:left w:val="single" w:sz="4" w:space="0" w:color="000000"/>
              <w:bottom w:val="single" w:sz="4" w:space="0" w:color="000000"/>
              <w:right w:val="single" w:sz="4" w:space="0" w:color="000000"/>
            </w:tcBorders>
            <w:hideMark/>
          </w:tcPr>
          <w:p w14:paraId="4E04B12E" w14:textId="77777777" w:rsidR="00EE58A2" w:rsidRPr="00EE58A2" w:rsidRDefault="00EE58A2" w:rsidP="00EE58A2">
            <w:pPr>
              <w:rPr>
                <w:rFonts w:cstheme="minorHAnsi"/>
                <w:b/>
                <w:bCs/>
                <w:i/>
                <w:iCs/>
              </w:rPr>
            </w:pPr>
            <w:r w:rsidRPr="00EE58A2">
              <w:rPr>
                <w:rFonts w:cstheme="minorHAnsi"/>
                <w:b/>
                <w:bCs/>
                <w:i/>
                <w:iCs/>
              </w:rPr>
              <w:t>Kainos ir kokybės santykio (S) vertinimo kriterijai</w:t>
            </w:r>
          </w:p>
        </w:tc>
        <w:tc>
          <w:tcPr>
            <w:tcW w:w="1257" w:type="dxa"/>
            <w:tcBorders>
              <w:top w:val="single" w:sz="4" w:space="0" w:color="000000"/>
              <w:left w:val="single" w:sz="4" w:space="0" w:color="000000"/>
              <w:bottom w:val="single" w:sz="4" w:space="0" w:color="000000"/>
              <w:right w:val="single" w:sz="4" w:space="0" w:color="000000"/>
            </w:tcBorders>
            <w:hideMark/>
          </w:tcPr>
          <w:p w14:paraId="250E0E40" w14:textId="77777777" w:rsidR="00EE58A2" w:rsidRPr="00EE58A2" w:rsidRDefault="00EE58A2" w:rsidP="00EE58A2">
            <w:r w:rsidRPr="00EE58A2">
              <w:t>Maksimalus balas</w:t>
            </w:r>
          </w:p>
        </w:tc>
        <w:tc>
          <w:tcPr>
            <w:tcW w:w="1305" w:type="dxa"/>
            <w:tcBorders>
              <w:top w:val="single" w:sz="4" w:space="0" w:color="000000"/>
              <w:left w:val="single" w:sz="4" w:space="0" w:color="000000"/>
              <w:bottom w:val="single" w:sz="4" w:space="0" w:color="000000"/>
              <w:right w:val="single" w:sz="4" w:space="0" w:color="000000"/>
            </w:tcBorders>
          </w:tcPr>
          <w:p w14:paraId="27456D3E" w14:textId="77777777" w:rsidR="00EE58A2" w:rsidRPr="00EE58A2" w:rsidRDefault="00EE58A2" w:rsidP="00EE58A2">
            <w:r w:rsidRPr="00EE58A2">
              <w:t>Lyginamasis svoris ekonominio naudingumo įvertinime</w:t>
            </w:r>
          </w:p>
        </w:tc>
      </w:tr>
      <w:tr w:rsidR="00EE58A2" w:rsidRPr="001C0B12" w14:paraId="235BF435" w14:textId="77777777" w:rsidTr="00EE58A2">
        <w:trPr>
          <w:trHeight w:val="206"/>
        </w:trPr>
        <w:tc>
          <w:tcPr>
            <w:tcW w:w="478" w:type="dxa"/>
            <w:tcBorders>
              <w:top w:val="single" w:sz="4" w:space="0" w:color="000000"/>
              <w:left w:val="single" w:sz="4" w:space="0" w:color="000000"/>
              <w:bottom w:val="single" w:sz="4" w:space="0" w:color="000000"/>
              <w:right w:val="single" w:sz="4" w:space="0" w:color="000000"/>
            </w:tcBorders>
            <w:hideMark/>
          </w:tcPr>
          <w:p w14:paraId="206BE4A8" w14:textId="77777777" w:rsidR="00EE58A2" w:rsidRPr="00EE58A2" w:rsidRDefault="00EE58A2" w:rsidP="00EE58A2">
            <w:r w:rsidRPr="00EE58A2">
              <w:t>1</w:t>
            </w:r>
          </w:p>
        </w:tc>
        <w:tc>
          <w:tcPr>
            <w:tcW w:w="6319" w:type="dxa"/>
            <w:tcBorders>
              <w:top w:val="single" w:sz="4" w:space="0" w:color="000000"/>
              <w:left w:val="single" w:sz="4" w:space="0" w:color="000000"/>
              <w:bottom w:val="single" w:sz="4" w:space="0" w:color="000000"/>
              <w:right w:val="single" w:sz="4" w:space="0" w:color="000000"/>
            </w:tcBorders>
            <w:hideMark/>
          </w:tcPr>
          <w:p w14:paraId="662FC118" w14:textId="77777777" w:rsidR="00EE58A2" w:rsidRPr="00EE58A2" w:rsidRDefault="00EE58A2" w:rsidP="00EE58A2">
            <w:pPr>
              <w:rPr>
                <w:rFonts w:cstheme="minorHAnsi"/>
                <w:b/>
                <w:bCs/>
                <w:i/>
                <w:iCs/>
              </w:rPr>
            </w:pPr>
            <w:r w:rsidRPr="00EE58A2">
              <w:rPr>
                <w:rFonts w:cstheme="minorHAnsi"/>
                <w:b/>
                <w:bCs/>
                <w:i/>
                <w:iCs/>
              </w:rPr>
              <w:t>2</w:t>
            </w:r>
          </w:p>
        </w:tc>
        <w:tc>
          <w:tcPr>
            <w:tcW w:w="1257" w:type="dxa"/>
            <w:tcBorders>
              <w:top w:val="single" w:sz="4" w:space="0" w:color="000000"/>
              <w:left w:val="single" w:sz="4" w:space="0" w:color="000000"/>
              <w:bottom w:val="single" w:sz="4" w:space="0" w:color="000000"/>
              <w:right w:val="single" w:sz="4" w:space="0" w:color="000000"/>
            </w:tcBorders>
            <w:hideMark/>
          </w:tcPr>
          <w:p w14:paraId="510F9B2C" w14:textId="77777777" w:rsidR="00EE58A2" w:rsidRPr="00EE58A2" w:rsidRDefault="00EE58A2" w:rsidP="00EE58A2">
            <w:r w:rsidRPr="00EE58A2">
              <w:t>3</w:t>
            </w:r>
          </w:p>
        </w:tc>
        <w:tc>
          <w:tcPr>
            <w:tcW w:w="1305" w:type="dxa"/>
            <w:tcBorders>
              <w:top w:val="single" w:sz="4" w:space="0" w:color="000000"/>
              <w:left w:val="single" w:sz="4" w:space="0" w:color="000000"/>
              <w:bottom w:val="single" w:sz="4" w:space="0" w:color="000000"/>
              <w:right w:val="single" w:sz="4" w:space="0" w:color="000000"/>
            </w:tcBorders>
          </w:tcPr>
          <w:p w14:paraId="5EC0BE93" w14:textId="77777777" w:rsidR="00EE58A2" w:rsidRPr="00EE58A2" w:rsidRDefault="00EE58A2" w:rsidP="00EE58A2">
            <w:r w:rsidRPr="00EE58A2">
              <w:t>4</w:t>
            </w:r>
          </w:p>
        </w:tc>
      </w:tr>
      <w:tr w:rsidR="00EE58A2" w:rsidRPr="001C0B12" w14:paraId="03EAD806" w14:textId="77777777" w:rsidTr="00EE58A2">
        <w:trPr>
          <w:trHeight w:val="206"/>
        </w:trPr>
        <w:tc>
          <w:tcPr>
            <w:tcW w:w="478" w:type="dxa"/>
            <w:tcBorders>
              <w:top w:val="single" w:sz="4" w:space="0" w:color="000000"/>
              <w:left w:val="single" w:sz="4" w:space="0" w:color="000000"/>
              <w:bottom w:val="single" w:sz="4" w:space="0" w:color="000000"/>
              <w:right w:val="single" w:sz="4" w:space="0" w:color="000000"/>
            </w:tcBorders>
            <w:hideMark/>
          </w:tcPr>
          <w:p w14:paraId="19B450D3" w14:textId="77777777" w:rsidR="00EE58A2" w:rsidRPr="00EE58A2" w:rsidRDefault="00EE58A2" w:rsidP="00EE58A2">
            <w:r w:rsidRPr="00EE58A2">
              <w:t>1. </w:t>
            </w:r>
          </w:p>
        </w:tc>
        <w:tc>
          <w:tcPr>
            <w:tcW w:w="6319" w:type="dxa"/>
            <w:tcBorders>
              <w:top w:val="single" w:sz="4" w:space="0" w:color="000000"/>
              <w:left w:val="single" w:sz="4" w:space="0" w:color="000000"/>
              <w:bottom w:val="single" w:sz="4" w:space="0" w:color="000000"/>
              <w:right w:val="single" w:sz="4" w:space="0" w:color="000000"/>
            </w:tcBorders>
            <w:hideMark/>
          </w:tcPr>
          <w:p w14:paraId="358D71A4" w14:textId="77777777" w:rsidR="00EE58A2" w:rsidRPr="00EE58A2" w:rsidRDefault="00EE58A2" w:rsidP="00EE58A2">
            <w:pPr>
              <w:rPr>
                <w:rFonts w:cstheme="minorHAnsi"/>
                <w:b/>
                <w:bCs/>
                <w:i/>
                <w:iCs/>
              </w:rPr>
            </w:pPr>
            <w:r w:rsidRPr="00EE58A2">
              <w:rPr>
                <w:rFonts w:cstheme="minorHAnsi"/>
                <w:b/>
                <w:bCs/>
                <w:i/>
                <w:iCs/>
              </w:rPr>
              <w:t>1 kriterijus – KAINA (C) </w:t>
            </w:r>
          </w:p>
          <w:p w14:paraId="0E4D62E5" w14:textId="77777777" w:rsidR="00EE58A2" w:rsidRPr="00EE58A2" w:rsidRDefault="00EE58A2" w:rsidP="00EE58A2">
            <w:pPr>
              <w:rPr>
                <w:rFonts w:cstheme="minorHAnsi"/>
                <w:b/>
                <w:bCs/>
                <w:i/>
                <w:iCs/>
              </w:rPr>
            </w:pPr>
            <w:r w:rsidRPr="00EE58A2">
              <w:rPr>
                <w:rFonts w:cstheme="minorHAnsi"/>
                <w:b/>
                <w:bCs/>
                <w:i/>
                <w:iCs/>
              </w:rPr>
              <w:t>Vertinama pasiūlymo kaina eurais už visą pirkimo objektą be PVM. </w:t>
            </w:r>
          </w:p>
        </w:tc>
        <w:tc>
          <w:tcPr>
            <w:tcW w:w="1257" w:type="dxa"/>
            <w:tcBorders>
              <w:top w:val="single" w:sz="4" w:space="0" w:color="000000"/>
              <w:left w:val="single" w:sz="4" w:space="0" w:color="000000"/>
              <w:bottom w:val="single" w:sz="4" w:space="0" w:color="000000"/>
              <w:right w:val="single" w:sz="4" w:space="0" w:color="000000"/>
            </w:tcBorders>
            <w:hideMark/>
          </w:tcPr>
          <w:p w14:paraId="49D79527" w14:textId="77777777" w:rsidR="00EE58A2" w:rsidRPr="00EE58A2" w:rsidRDefault="00EE58A2" w:rsidP="00EE58A2"/>
        </w:tc>
        <w:tc>
          <w:tcPr>
            <w:tcW w:w="1305" w:type="dxa"/>
            <w:tcBorders>
              <w:top w:val="single" w:sz="4" w:space="0" w:color="000000"/>
              <w:left w:val="single" w:sz="4" w:space="0" w:color="000000"/>
              <w:bottom w:val="single" w:sz="4" w:space="0" w:color="000000"/>
              <w:right w:val="single" w:sz="4" w:space="0" w:color="000000"/>
            </w:tcBorders>
          </w:tcPr>
          <w:p w14:paraId="6E81C837" w14:textId="39B860E2" w:rsidR="00EE58A2" w:rsidRPr="00EE58A2" w:rsidRDefault="00EE58A2" w:rsidP="00EE58A2">
            <w:r w:rsidRPr="00EE58A2">
              <w:t xml:space="preserve">X = </w:t>
            </w:r>
            <w:r w:rsidR="007814C3">
              <w:t>70</w:t>
            </w:r>
          </w:p>
        </w:tc>
      </w:tr>
      <w:tr w:rsidR="00EE58A2" w:rsidRPr="005861DB" w14:paraId="7B91DBEF" w14:textId="77777777" w:rsidTr="00EE58A2">
        <w:trPr>
          <w:trHeight w:val="206"/>
        </w:trPr>
        <w:tc>
          <w:tcPr>
            <w:tcW w:w="478" w:type="dxa"/>
            <w:tcBorders>
              <w:top w:val="single" w:sz="4" w:space="0" w:color="000000"/>
              <w:left w:val="single" w:sz="4" w:space="0" w:color="000000"/>
              <w:bottom w:val="single" w:sz="4" w:space="0" w:color="000000"/>
              <w:right w:val="single" w:sz="4" w:space="0" w:color="000000"/>
            </w:tcBorders>
            <w:hideMark/>
          </w:tcPr>
          <w:p w14:paraId="636E2356" w14:textId="77777777" w:rsidR="00EE58A2" w:rsidRPr="00EE58A2" w:rsidRDefault="00EE58A2" w:rsidP="00EE58A2">
            <w:r w:rsidRPr="00EE58A2">
              <w:t>2. </w:t>
            </w:r>
          </w:p>
        </w:tc>
        <w:tc>
          <w:tcPr>
            <w:tcW w:w="6319" w:type="dxa"/>
            <w:tcBorders>
              <w:top w:val="single" w:sz="4" w:space="0" w:color="000000"/>
              <w:left w:val="single" w:sz="4" w:space="0" w:color="000000"/>
              <w:bottom w:val="single" w:sz="4" w:space="0" w:color="000000"/>
              <w:right w:val="single" w:sz="4" w:space="0" w:color="000000"/>
            </w:tcBorders>
            <w:hideMark/>
          </w:tcPr>
          <w:p w14:paraId="134E8D2F" w14:textId="77777777" w:rsidR="00EE58A2" w:rsidRPr="00EE58A2" w:rsidRDefault="00EE58A2" w:rsidP="00EE58A2">
            <w:pPr>
              <w:rPr>
                <w:rFonts w:cstheme="minorHAnsi"/>
                <w:b/>
                <w:bCs/>
                <w:i/>
                <w:iCs/>
              </w:rPr>
            </w:pPr>
            <w:r w:rsidRPr="00EE58A2">
              <w:rPr>
                <w:rFonts w:cstheme="minorHAnsi"/>
                <w:b/>
                <w:bCs/>
                <w:i/>
                <w:iCs/>
              </w:rPr>
              <w:t>2 kriterijus – KOKYBĖ (T): </w:t>
            </w:r>
          </w:p>
        </w:tc>
        <w:tc>
          <w:tcPr>
            <w:tcW w:w="1257" w:type="dxa"/>
            <w:tcBorders>
              <w:top w:val="single" w:sz="4" w:space="0" w:color="000000"/>
              <w:left w:val="single" w:sz="4" w:space="0" w:color="000000"/>
              <w:bottom w:val="single" w:sz="4" w:space="0" w:color="000000"/>
              <w:right w:val="single" w:sz="4" w:space="0" w:color="000000"/>
            </w:tcBorders>
            <w:hideMark/>
          </w:tcPr>
          <w:p w14:paraId="478B0FFA" w14:textId="4374426F" w:rsidR="00EE58A2" w:rsidRPr="00EE58A2" w:rsidRDefault="00EE58A2" w:rsidP="00EE58A2">
            <w:r w:rsidRPr="00EE58A2">
              <w:t>T</w:t>
            </w:r>
            <w:r w:rsidR="00E80054">
              <w:t xml:space="preserve"> </w:t>
            </w:r>
            <w:r w:rsidRPr="00EE58A2">
              <w:t>max = 11 balų</w:t>
            </w:r>
          </w:p>
        </w:tc>
        <w:tc>
          <w:tcPr>
            <w:tcW w:w="1305" w:type="dxa"/>
            <w:tcBorders>
              <w:top w:val="single" w:sz="4" w:space="0" w:color="000000"/>
              <w:left w:val="single" w:sz="4" w:space="0" w:color="000000"/>
              <w:bottom w:val="single" w:sz="4" w:space="0" w:color="000000"/>
              <w:right w:val="single" w:sz="4" w:space="0" w:color="000000"/>
            </w:tcBorders>
          </w:tcPr>
          <w:p w14:paraId="3CF0C3BC" w14:textId="6E3AB1DE" w:rsidR="00EE58A2" w:rsidRPr="00EE58A2" w:rsidRDefault="00EE58A2" w:rsidP="00EE58A2">
            <w:r w:rsidRPr="00EE58A2">
              <w:t xml:space="preserve">Y = </w:t>
            </w:r>
            <w:r w:rsidR="007814C3">
              <w:t>30</w:t>
            </w:r>
          </w:p>
        </w:tc>
      </w:tr>
      <w:tr w:rsidR="00EE58A2" w:rsidRPr="005861DB" w14:paraId="12C9D450" w14:textId="77777777" w:rsidTr="00EE58A2">
        <w:trPr>
          <w:trHeight w:val="206"/>
        </w:trPr>
        <w:tc>
          <w:tcPr>
            <w:tcW w:w="478" w:type="dxa"/>
            <w:tcBorders>
              <w:top w:val="single" w:sz="4" w:space="0" w:color="000000"/>
              <w:left w:val="single" w:sz="4" w:space="0" w:color="000000"/>
              <w:bottom w:val="single" w:sz="4" w:space="0" w:color="000000"/>
              <w:right w:val="single" w:sz="4" w:space="0" w:color="000000"/>
            </w:tcBorders>
            <w:hideMark/>
          </w:tcPr>
          <w:p w14:paraId="25AF5B75" w14:textId="77777777" w:rsidR="00EE58A2" w:rsidRPr="00EE58A2" w:rsidRDefault="00EE58A2" w:rsidP="00EE58A2">
            <w:r w:rsidRPr="00EE58A2">
              <w:lastRenderedPageBreak/>
              <w:t>2.1. </w:t>
            </w:r>
          </w:p>
        </w:tc>
        <w:tc>
          <w:tcPr>
            <w:tcW w:w="6319" w:type="dxa"/>
            <w:tcBorders>
              <w:top w:val="single" w:sz="4" w:space="0" w:color="000000"/>
              <w:left w:val="single" w:sz="4" w:space="0" w:color="000000"/>
              <w:bottom w:val="single" w:sz="4" w:space="0" w:color="000000"/>
              <w:right w:val="single" w:sz="4" w:space="0" w:color="000000"/>
            </w:tcBorders>
            <w:hideMark/>
          </w:tcPr>
          <w:p w14:paraId="53546641" w14:textId="611F5986" w:rsidR="00EE58A2" w:rsidRPr="00EE58A2" w:rsidRDefault="00EE58A2" w:rsidP="00EE58A2">
            <w:pPr>
              <w:rPr>
                <w:rFonts w:cstheme="minorHAnsi"/>
                <w:b/>
                <w:bCs/>
                <w:i/>
                <w:iCs/>
              </w:rPr>
            </w:pPr>
            <w:r w:rsidRPr="00EE58A2">
              <w:rPr>
                <w:rFonts w:cstheme="minorHAnsi"/>
                <w:b/>
                <w:bCs/>
                <w:i/>
                <w:iCs/>
              </w:rPr>
              <w:t xml:space="preserve">(subkriterijus T1) </w:t>
            </w:r>
            <w:r w:rsidR="009727B4" w:rsidRPr="00FE79E3">
              <w:rPr>
                <w:rFonts w:eastAsia="Times New Roman" w:cstheme="minorHAnsi"/>
              </w:rPr>
              <w:t>Paslaugų teikėjo siūlomo projekto vadovo patirtis</w:t>
            </w:r>
          </w:p>
        </w:tc>
        <w:tc>
          <w:tcPr>
            <w:tcW w:w="1257" w:type="dxa"/>
            <w:tcBorders>
              <w:top w:val="single" w:sz="4" w:space="0" w:color="000000"/>
              <w:left w:val="single" w:sz="4" w:space="0" w:color="000000"/>
              <w:bottom w:val="single" w:sz="4" w:space="0" w:color="000000"/>
              <w:right w:val="single" w:sz="4" w:space="0" w:color="000000"/>
            </w:tcBorders>
            <w:hideMark/>
          </w:tcPr>
          <w:p w14:paraId="67E3A1C7" w14:textId="0329A6B5" w:rsidR="00EE58A2" w:rsidRPr="00EE58A2" w:rsidRDefault="00EE58A2" w:rsidP="00EE58A2">
            <w:r w:rsidRPr="00EE58A2">
              <w:t xml:space="preserve">T1max = </w:t>
            </w:r>
            <w:r w:rsidR="00956CE1">
              <w:t xml:space="preserve">6 </w:t>
            </w:r>
            <w:r w:rsidRPr="00EE58A2">
              <w:t>balai</w:t>
            </w:r>
          </w:p>
        </w:tc>
        <w:tc>
          <w:tcPr>
            <w:tcW w:w="1305" w:type="dxa"/>
            <w:tcBorders>
              <w:top w:val="single" w:sz="4" w:space="0" w:color="000000"/>
              <w:left w:val="single" w:sz="4" w:space="0" w:color="000000"/>
              <w:bottom w:val="single" w:sz="4" w:space="0" w:color="000000"/>
              <w:right w:val="single" w:sz="4" w:space="0" w:color="000000"/>
            </w:tcBorders>
          </w:tcPr>
          <w:p w14:paraId="22C24B27" w14:textId="6D626DA2" w:rsidR="00EE58A2" w:rsidRPr="00EE58A2" w:rsidRDefault="00EE58A2" w:rsidP="00EE58A2">
            <w:r w:rsidRPr="00EE58A2">
              <w:t xml:space="preserve">Y1 = </w:t>
            </w:r>
            <w:r w:rsidR="00956CE1">
              <w:t>2</w:t>
            </w:r>
            <w:r w:rsidRPr="00EE58A2">
              <w:t>0</w:t>
            </w:r>
          </w:p>
        </w:tc>
      </w:tr>
      <w:tr w:rsidR="00EE58A2" w:rsidRPr="005861DB" w14:paraId="0FAB72B1" w14:textId="77777777" w:rsidTr="00EE58A2">
        <w:trPr>
          <w:trHeight w:val="206"/>
        </w:trPr>
        <w:tc>
          <w:tcPr>
            <w:tcW w:w="478" w:type="dxa"/>
            <w:tcBorders>
              <w:top w:val="single" w:sz="4" w:space="0" w:color="000000"/>
              <w:left w:val="single" w:sz="4" w:space="0" w:color="000000"/>
              <w:bottom w:val="single" w:sz="4" w:space="0" w:color="000000"/>
              <w:right w:val="single" w:sz="4" w:space="0" w:color="000000"/>
            </w:tcBorders>
            <w:hideMark/>
          </w:tcPr>
          <w:p w14:paraId="63E2BCEE" w14:textId="77777777" w:rsidR="00EE58A2" w:rsidRPr="00EE58A2" w:rsidRDefault="00EE58A2" w:rsidP="00EE58A2">
            <w:r w:rsidRPr="00EE58A2">
              <w:t>2.3. </w:t>
            </w:r>
          </w:p>
        </w:tc>
        <w:tc>
          <w:tcPr>
            <w:tcW w:w="6319" w:type="dxa"/>
            <w:tcBorders>
              <w:top w:val="single" w:sz="4" w:space="0" w:color="000000"/>
              <w:left w:val="single" w:sz="4" w:space="0" w:color="000000"/>
              <w:bottom w:val="single" w:sz="4" w:space="0" w:color="000000"/>
              <w:right w:val="single" w:sz="4" w:space="0" w:color="000000"/>
            </w:tcBorders>
            <w:hideMark/>
          </w:tcPr>
          <w:p w14:paraId="0C76D553" w14:textId="5B84E4FE" w:rsidR="00EE58A2" w:rsidRPr="00EE58A2" w:rsidRDefault="00EE58A2" w:rsidP="00EE58A2">
            <w:pPr>
              <w:rPr>
                <w:rFonts w:cstheme="minorHAnsi"/>
                <w:b/>
                <w:bCs/>
                <w:i/>
                <w:iCs/>
              </w:rPr>
            </w:pPr>
            <w:r w:rsidRPr="00EE58A2">
              <w:rPr>
                <w:rFonts w:cstheme="minorHAnsi"/>
                <w:b/>
                <w:bCs/>
                <w:i/>
                <w:iCs/>
              </w:rPr>
              <w:t xml:space="preserve">(subkriterijus T2) </w:t>
            </w:r>
            <w:r w:rsidR="00956CE1" w:rsidRPr="000F74DF">
              <w:rPr>
                <w:rFonts w:cstheme="minorHAnsi"/>
              </w:rPr>
              <w:t>Tiekėjas</w:t>
            </w:r>
            <w:r w:rsidR="00956CE1" w:rsidRPr="00FE79E3">
              <w:rPr>
                <w:rFonts w:cstheme="minorHAnsi"/>
              </w:rPr>
              <w:t xml:space="preserve"> taiko</w:t>
            </w:r>
            <w:r w:rsidR="00956CE1" w:rsidRPr="000F74DF">
              <w:rPr>
                <w:rFonts w:cstheme="minorHAnsi"/>
              </w:rPr>
              <w:t xml:space="preserve"> </w:t>
            </w:r>
            <w:r w:rsidR="00956CE1" w:rsidRPr="00FE79E3">
              <w:rPr>
                <w:rFonts w:cstheme="minorHAnsi"/>
                <w:color w:val="000000"/>
              </w:rPr>
              <w:t xml:space="preserve">aplinkos apsaugos vadybos sistemą pagal standartą ISO 14001 arba </w:t>
            </w:r>
            <w:r w:rsidR="00956CE1" w:rsidRPr="00FE79E3">
              <w:rPr>
                <w:rFonts w:cstheme="minorHAnsi"/>
              </w:rPr>
              <w:t xml:space="preserve">Europos Sąjungos aplinkosaugos vadybos ir audito sistemą (EMAS) </w:t>
            </w:r>
            <w:r w:rsidR="00956CE1" w:rsidRPr="00FE79E3">
              <w:rPr>
                <w:rFonts w:cstheme="minorHAnsi"/>
                <w:color w:val="000000"/>
              </w:rPr>
              <w:t>ar kitus lygiaverčius aplinkos apsaugos vadybos standartus (sertifikavimo sritis – renginių organizavimas).</w:t>
            </w:r>
          </w:p>
        </w:tc>
        <w:tc>
          <w:tcPr>
            <w:tcW w:w="1257" w:type="dxa"/>
            <w:tcBorders>
              <w:top w:val="single" w:sz="4" w:space="0" w:color="000000"/>
              <w:left w:val="single" w:sz="4" w:space="0" w:color="000000"/>
              <w:bottom w:val="single" w:sz="4" w:space="0" w:color="000000"/>
              <w:right w:val="single" w:sz="4" w:space="0" w:color="000000"/>
            </w:tcBorders>
            <w:hideMark/>
          </w:tcPr>
          <w:p w14:paraId="45E282FB" w14:textId="5E9E8268" w:rsidR="00EE58A2" w:rsidRPr="00EE58A2" w:rsidRDefault="00EE58A2" w:rsidP="00EE58A2">
            <w:r w:rsidRPr="00EE58A2">
              <w:t>T</w:t>
            </w:r>
            <w:r w:rsidR="009538FB">
              <w:t>2</w:t>
            </w:r>
            <w:r w:rsidRPr="00EE58A2">
              <w:t xml:space="preserve">max = </w:t>
            </w:r>
            <w:r w:rsidR="00956CE1">
              <w:t>5</w:t>
            </w:r>
            <w:r w:rsidRPr="00EE58A2">
              <w:t xml:space="preserve"> balai</w:t>
            </w:r>
          </w:p>
        </w:tc>
        <w:tc>
          <w:tcPr>
            <w:tcW w:w="1305" w:type="dxa"/>
            <w:tcBorders>
              <w:top w:val="single" w:sz="4" w:space="0" w:color="000000"/>
              <w:left w:val="single" w:sz="4" w:space="0" w:color="000000"/>
              <w:bottom w:val="single" w:sz="4" w:space="0" w:color="000000"/>
              <w:right w:val="single" w:sz="4" w:space="0" w:color="000000"/>
            </w:tcBorders>
          </w:tcPr>
          <w:p w14:paraId="1DC7A902" w14:textId="209AE78D" w:rsidR="00EE58A2" w:rsidRPr="00EE58A2" w:rsidRDefault="00EE58A2" w:rsidP="00EE58A2">
            <w:r w:rsidRPr="00EE58A2">
              <w:t>Y</w:t>
            </w:r>
            <w:r w:rsidR="00BB0B28">
              <w:t xml:space="preserve">2 </w:t>
            </w:r>
            <w:r w:rsidRPr="00EE58A2">
              <w:t xml:space="preserve">= </w:t>
            </w:r>
            <w:r w:rsidR="00956CE1">
              <w:t>1</w:t>
            </w:r>
            <w:r w:rsidRPr="00EE58A2">
              <w:t>0</w:t>
            </w:r>
          </w:p>
        </w:tc>
      </w:tr>
    </w:tbl>
    <w:p w14:paraId="29669369" w14:textId="77777777" w:rsidR="000F74DF" w:rsidRPr="000F74DF" w:rsidRDefault="000F74DF" w:rsidP="000F74DF"/>
    <w:p w14:paraId="23D600DE" w14:textId="03CCA607" w:rsidR="00AC1F67" w:rsidRPr="005861DB" w:rsidRDefault="00E6541E" w:rsidP="00182551">
      <w:pPr>
        <w:spacing w:after="0" w:line="240" w:lineRule="auto"/>
        <w:ind w:firstLine="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AC1F67" w:rsidRPr="5A468AB7">
        <w:rPr>
          <w:rFonts w:ascii="Times New Roman" w:eastAsia="Times New Roman" w:hAnsi="Times New Roman" w:cs="Times New Roman"/>
          <w:sz w:val="24"/>
          <w:szCs w:val="24"/>
        </w:rPr>
        <w:t>.2. Bendras kainos ir kokybės santykio balas (S) apskaičiuojamas sudedant tiekėjo pasiūlymo kainos (C) ir pasiūlymo kokybės (T) balus:</w:t>
      </w:r>
    </w:p>
    <w:p w14:paraId="63EC0995" w14:textId="77777777" w:rsidR="00AC1F67" w:rsidRPr="005861DB" w:rsidRDefault="00AC1F67" w:rsidP="00182551">
      <w:pPr>
        <w:spacing w:after="0" w:line="240" w:lineRule="auto"/>
        <w:jc w:val="both"/>
        <w:textAlignment w:val="baseline"/>
        <w:rPr>
          <w:rFonts w:ascii="Times New Roman" w:eastAsia="Times New Roman" w:hAnsi="Times New Roman" w:cs="Times New Roman"/>
          <w:sz w:val="24"/>
          <w:szCs w:val="24"/>
        </w:rPr>
      </w:pPr>
    </w:p>
    <w:p w14:paraId="71387729" w14:textId="77777777" w:rsidR="00AC1F67" w:rsidRPr="005861DB" w:rsidRDefault="00AC1F67" w:rsidP="00182551">
      <w:pPr>
        <w:spacing w:after="0" w:line="240" w:lineRule="auto"/>
        <w:jc w:val="center"/>
        <w:textAlignment w:val="baseline"/>
        <w:rPr>
          <w:rFonts w:ascii="Times New Roman" w:eastAsia="Times New Roman" w:hAnsi="Times New Roman" w:cs="Times New Roman"/>
          <w:sz w:val="24"/>
          <w:szCs w:val="24"/>
        </w:rPr>
      </w:pPr>
      <w:r w:rsidRPr="005861DB">
        <w:rPr>
          <w:rFonts w:ascii="Times New Roman" w:hAnsi="Times New Roman" w:cs="Times New Roman"/>
          <w:noProof/>
          <w:sz w:val="24"/>
          <w:szCs w:val="24"/>
        </w:rPr>
        <w:drawing>
          <wp:inline distT="0" distB="0" distL="0" distR="0" wp14:anchorId="6CD20F94" wp14:editId="51AC8325">
            <wp:extent cx="646430" cy="198120"/>
            <wp:effectExtent l="0" t="0" r="1270" b="0"/>
            <wp:docPr id="101616059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6">
                      <a:extLst>
                        <a:ext uri="{28A0092B-C50C-407E-A947-70E740481C1C}">
                          <a14:useLocalDpi xmlns:a14="http://schemas.microsoft.com/office/drawing/2010/main" val="0"/>
                        </a:ext>
                      </a:extLst>
                    </a:blip>
                    <a:stretch>
                      <a:fillRect/>
                    </a:stretch>
                  </pic:blipFill>
                  <pic:spPr>
                    <a:xfrm>
                      <a:off x="0" y="0"/>
                      <a:ext cx="646430" cy="198120"/>
                    </a:xfrm>
                    <a:prstGeom prst="rect">
                      <a:avLst/>
                    </a:prstGeom>
                  </pic:spPr>
                </pic:pic>
              </a:graphicData>
            </a:graphic>
          </wp:inline>
        </w:drawing>
      </w:r>
    </w:p>
    <w:p w14:paraId="1E405E87" w14:textId="77777777" w:rsidR="00AC1F67" w:rsidRPr="005861DB" w:rsidRDefault="00AC1F67" w:rsidP="00182551">
      <w:pPr>
        <w:spacing w:after="0" w:line="240" w:lineRule="auto"/>
        <w:jc w:val="both"/>
        <w:textAlignment w:val="baseline"/>
        <w:rPr>
          <w:rFonts w:ascii="Times New Roman" w:eastAsia="Times New Roman" w:hAnsi="Times New Roman" w:cs="Times New Roman"/>
          <w:sz w:val="24"/>
          <w:szCs w:val="24"/>
        </w:rPr>
      </w:pPr>
    </w:p>
    <w:p w14:paraId="2677139F" w14:textId="105D5C92" w:rsidR="00AC1F67" w:rsidRPr="005861DB" w:rsidRDefault="00E6541E" w:rsidP="00182551">
      <w:pPr>
        <w:spacing w:after="0" w:line="240" w:lineRule="auto"/>
        <w:ind w:firstLine="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AC1F67" w:rsidRPr="3A6D7324">
        <w:rPr>
          <w:rFonts w:ascii="Times New Roman" w:eastAsia="Times New Roman" w:hAnsi="Times New Roman" w:cs="Times New Roman"/>
          <w:sz w:val="24"/>
          <w:szCs w:val="24"/>
        </w:rPr>
        <w:t>.3. Pasiūlymo kokybės (T) balas apskaičiuojamas</w:t>
      </w:r>
      <w:r w:rsidR="00AC1F67">
        <w:rPr>
          <w:rFonts w:ascii="Times New Roman" w:eastAsia="Times New Roman" w:hAnsi="Times New Roman" w:cs="Times New Roman"/>
          <w:sz w:val="24"/>
          <w:szCs w:val="24"/>
        </w:rPr>
        <w:t>,</w:t>
      </w:r>
      <w:r w:rsidR="00AC1F67" w:rsidRPr="3A6D7324">
        <w:rPr>
          <w:rFonts w:ascii="Times New Roman" w:eastAsia="Times New Roman" w:hAnsi="Times New Roman" w:cs="Times New Roman"/>
          <w:sz w:val="24"/>
          <w:szCs w:val="24"/>
        </w:rPr>
        <w:t xml:space="preserve"> susumuojant subkriterijų T</w:t>
      </w:r>
      <w:r w:rsidR="00AC1F67" w:rsidRPr="3A6D7324">
        <w:rPr>
          <w:rFonts w:ascii="Times New Roman" w:eastAsia="Times New Roman" w:hAnsi="Times New Roman" w:cs="Times New Roman"/>
          <w:sz w:val="24"/>
          <w:szCs w:val="24"/>
          <w:vertAlign w:val="subscript"/>
        </w:rPr>
        <w:t>1</w:t>
      </w:r>
      <w:r w:rsidR="00AC1F67" w:rsidRPr="3A6D7324">
        <w:rPr>
          <w:rFonts w:ascii="Times New Roman" w:eastAsia="Times New Roman" w:hAnsi="Times New Roman" w:cs="Times New Roman"/>
          <w:sz w:val="24"/>
          <w:szCs w:val="24"/>
        </w:rPr>
        <w:t>, T</w:t>
      </w:r>
      <w:r w:rsidR="00AC1F67" w:rsidRPr="3A6D7324">
        <w:rPr>
          <w:rFonts w:ascii="Times New Roman" w:eastAsia="Times New Roman" w:hAnsi="Times New Roman" w:cs="Times New Roman"/>
          <w:sz w:val="24"/>
          <w:szCs w:val="24"/>
          <w:vertAlign w:val="subscript"/>
        </w:rPr>
        <w:t>2</w:t>
      </w:r>
      <w:r w:rsidR="00AC1F67" w:rsidRPr="3A6D7324">
        <w:rPr>
          <w:rFonts w:ascii="Times New Roman" w:eastAsia="Times New Roman" w:hAnsi="Times New Roman" w:cs="Times New Roman"/>
          <w:sz w:val="24"/>
          <w:szCs w:val="24"/>
        </w:rPr>
        <w:t>, balus. </w:t>
      </w:r>
    </w:p>
    <w:p w14:paraId="6C6379D9" w14:textId="36710B72" w:rsidR="00AC1F67" w:rsidRPr="005861DB" w:rsidRDefault="00E6541E" w:rsidP="00182551">
      <w:pPr>
        <w:spacing w:after="0" w:line="240" w:lineRule="auto"/>
        <w:ind w:firstLine="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AC1F67" w:rsidRPr="3A6D7324">
        <w:rPr>
          <w:rFonts w:ascii="Times New Roman" w:eastAsia="Times New Roman" w:hAnsi="Times New Roman" w:cs="Times New Roman"/>
          <w:sz w:val="24"/>
          <w:szCs w:val="24"/>
        </w:rPr>
        <w:t>.</w:t>
      </w:r>
      <w:r w:rsidR="00537F1A">
        <w:rPr>
          <w:rFonts w:ascii="Times New Roman" w:eastAsia="Times New Roman" w:hAnsi="Times New Roman" w:cs="Times New Roman"/>
          <w:sz w:val="24"/>
          <w:szCs w:val="24"/>
        </w:rPr>
        <w:t>4</w:t>
      </w:r>
      <w:r w:rsidR="00AC1F67" w:rsidRPr="3A6D7324">
        <w:rPr>
          <w:rFonts w:ascii="Times New Roman" w:eastAsia="Times New Roman" w:hAnsi="Times New Roman" w:cs="Times New Roman"/>
          <w:sz w:val="24"/>
          <w:szCs w:val="24"/>
        </w:rPr>
        <w:t>. Pasiūlymo kainos (C) balas apskaičiuojamas pagal žemiau pateiktą formulę, kur (C</w:t>
      </w:r>
      <w:r w:rsidR="00AC1F67" w:rsidRPr="3A6D7324">
        <w:rPr>
          <w:rFonts w:ascii="Times New Roman" w:eastAsia="Times New Roman" w:hAnsi="Times New Roman" w:cs="Times New Roman"/>
          <w:sz w:val="24"/>
          <w:szCs w:val="24"/>
          <w:vertAlign w:val="subscript"/>
        </w:rPr>
        <w:t>p</w:t>
      </w:r>
      <w:r w:rsidR="00AC1F67" w:rsidRPr="3A6D7324">
        <w:rPr>
          <w:rFonts w:ascii="Times New Roman" w:eastAsia="Times New Roman" w:hAnsi="Times New Roman" w:cs="Times New Roman"/>
          <w:sz w:val="24"/>
          <w:szCs w:val="24"/>
        </w:rPr>
        <w:t>) yra vertinamo pasiūlymo kaina Eur be PVM, (C</w:t>
      </w:r>
      <w:r w:rsidR="00AC1F67" w:rsidRPr="3A6D7324">
        <w:rPr>
          <w:rFonts w:ascii="Times New Roman" w:eastAsia="Times New Roman" w:hAnsi="Times New Roman" w:cs="Times New Roman"/>
          <w:sz w:val="24"/>
          <w:szCs w:val="24"/>
          <w:vertAlign w:val="subscript"/>
        </w:rPr>
        <w:t>max</w:t>
      </w:r>
      <w:r w:rsidR="00AC1F67" w:rsidRPr="3A6D7324">
        <w:rPr>
          <w:rFonts w:ascii="Times New Roman" w:eastAsia="Times New Roman" w:hAnsi="Times New Roman" w:cs="Times New Roman"/>
          <w:sz w:val="24"/>
          <w:szCs w:val="24"/>
        </w:rPr>
        <w:t xml:space="preserve">) yra šiam pirkimui skirta maksimali bendra įkainių suma – </w:t>
      </w:r>
      <w:r w:rsidR="00AC1F67" w:rsidRPr="00DD75FF">
        <w:rPr>
          <w:rFonts w:ascii="Times New Roman" w:eastAsia="Calibri" w:hAnsi="Times New Roman" w:cs="Times New Roman"/>
          <w:color w:val="000000" w:themeColor="text1"/>
          <w:sz w:val="24"/>
          <w:szCs w:val="24"/>
        </w:rPr>
        <w:t>100 000,00</w:t>
      </w:r>
      <w:r w:rsidR="00AC1F67">
        <w:rPr>
          <w:rFonts w:ascii="Times New Roman" w:eastAsia="Calibri" w:hAnsi="Times New Roman" w:cs="Times New Roman"/>
          <w:color w:val="000000" w:themeColor="text1"/>
          <w:sz w:val="24"/>
          <w:szCs w:val="24"/>
        </w:rPr>
        <w:t xml:space="preserve"> </w:t>
      </w:r>
      <w:r w:rsidR="00AC1F67" w:rsidRPr="3A6D7324">
        <w:rPr>
          <w:rFonts w:ascii="Times New Roman" w:eastAsia="Times New Roman" w:hAnsi="Times New Roman" w:cs="Times New Roman"/>
          <w:sz w:val="24"/>
          <w:szCs w:val="24"/>
        </w:rPr>
        <w:t>Eur be PVM, kurią perkančioji organizacija laikys ne per didele ir priimtina, (X) – kainos lyginamasis svoris: </w:t>
      </w:r>
    </w:p>
    <w:p w14:paraId="3F467D42" w14:textId="77777777" w:rsidR="00AC1F67" w:rsidRPr="005861DB" w:rsidRDefault="00AC1F67" w:rsidP="00182551">
      <w:pPr>
        <w:spacing w:after="0" w:line="240" w:lineRule="auto"/>
        <w:jc w:val="both"/>
        <w:textAlignment w:val="baseline"/>
        <w:rPr>
          <w:rFonts w:ascii="Times New Roman" w:eastAsia="Times New Roman" w:hAnsi="Times New Roman" w:cs="Times New Roman"/>
          <w:sz w:val="24"/>
          <w:szCs w:val="24"/>
        </w:rPr>
      </w:pPr>
    </w:p>
    <w:p w14:paraId="0E401789" w14:textId="77777777" w:rsidR="00AC1F67" w:rsidRPr="005861DB" w:rsidRDefault="00AC1F67" w:rsidP="00182551">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rPr>
      </w:pPr>
      <w:r w:rsidRPr="005861DB">
        <w:rPr>
          <w:rFonts w:ascii="Times New Roman" w:hAnsi="Times New Roman" w:cs="Times New Roman"/>
          <w:noProof/>
          <w:sz w:val="24"/>
          <w:szCs w:val="24"/>
        </w:rPr>
        <w:drawing>
          <wp:inline distT="0" distB="0" distL="0" distR="0" wp14:anchorId="62300F4F" wp14:editId="01FDB9BC">
            <wp:extent cx="1240197" cy="339299"/>
            <wp:effectExtent l="0" t="0" r="0" b="3810"/>
            <wp:docPr id="1974439948" name="Picture 1" descr="A black text with a square and a lin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40197" cy="339299"/>
                    </a:xfrm>
                    <a:prstGeom prst="rect">
                      <a:avLst/>
                    </a:prstGeom>
                  </pic:spPr>
                </pic:pic>
              </a:graphicData>
            </a:graphic>
          </wp:inline>
        </w:drawing>
      </w:r>
    </w:p>
    <w:p w14:paraId="4BD38BFB" w14:textId="77777777" w:rsidR="00AC1F67" w:rsidRPr="005861DB" w:rsidRDefault="00AC1F67" w:rsidP="00182551">
      <w:pPr>
        <w:spacing w:after="0" w:line="240" w:lineRule="auto"/>
        <w:jc w:val="both"/>
        <w:textAlignment w:val="baseline"/>
        <w:rPr>
          <w:rFonts w:ascii="Times New Roman" w:eastAsia="Times New Roman" w:hAnsi="Times New Roman" w:cs="Times New Roman"/>
          <w:sz w:val="24"/>
          <w:szCs w:val="24"/>
        </w:rPr>
      </w:pPr>
    </w:p>
    <w:p w14:paraId="0DADF248" w14:textId="4F70A3DD" w:rsidR="00AC1F67" w:rsidRPr="005861DB" w:rsidRDefault="00E6541E" w:rsidP="00182551">
      <w:pPr>
        <w:spacing w:after="0" w:line="240" w:lineRule="auto"/>
        <w:ind w:firstLine="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AC1F67" w:rsidRPr="5A468AB7">
        <w:rPr>
          <w:rFonts w:ascii="Times New Roman" w:eastAsia="Times New Roman" w:hAnsi="Times New Roman" w:cs="Times New Roman"/>
          <w:sz w:val="24"/>
          <w:szCs w:val="24"/>
        </w:rPr>
        <w:t>.</w:t>
      </w:r>
      <w:r w:rsidR="00537F1A">
        <w:rPr>
          <w:rFonts w:ascii="Times New Roman" w:eastAsia="Times New Roman" w:hAnsi="Times New Roman" w:cs="Times New Roman"/>
          <w:sz w:val="24"/>
          <w:szCs w:val="24"/>
        </w:rPr>
        <w:t>5</w:t>
      </w:r>
      <w:r w:rsidR="00AC1F67" w:rsidRPr="5A468AB7">
        <w:rPr>
          <w:rFonts w:ascii="Times New Roman" w:eastAsia="Times New Roman" w:hAnsi="Times New Roman" w:cs="Times New Roman"/>
          <w:sz w:val="24"/>
          <w:szCs w:val="24"/>
        </w:rPr>
        <w:t>. Vertinant kokybės kriterijaus (T) subkriterijus T</w:t>
      </w:r>
      <w:r w:rsidR="00AC1F67" w:rsidRPr="5A468AB7">
        <w:rPr>
          <w:rFonts w:ascii="Times New Roman" w:eastAsia="Times New Roman" w:hAnsi="Times New Roman" w:cs="Times New Roman"/>
          <w:sz w:val="24"/>
          <w:szCs w:val="24"/>
          <w:vertAlign w:val="subscript"/>
        </w:rPr>
        <w:t>1</w:t>
      </w:r>
      <w:r w:rsidR="00AC1F67" w:rsidRPr="5A468AB7">
        <w:rPr>
          <w:rFonts w:ascii="Times New Roman" w:eastAsia="Times New Roman" w:hAnsi="Times New Roman" w:cs="Times New Roman"/>
          <w:sz w:val="24"/>
          <w:szCs w:val="24"/>
        </w:rPr>
        <w:t xml:space="preserve">, </w:t>
      </w:r>
      <w:r w:rsidR="00AC1F67">
        <w:rPr>
          <w:rFonts w:ascii="Times New Roman" w:eastAsia="Times New Roman" w:hAnsi="Times New Roman" w:cs="Times New Roman"/>
          <w:sz w:val="24"/>
          <w:szCs w:val="24"/>
        </w:rPr>
        <w:t xml:space="preserve">ir </w:t>
      </w:r>
      <w:r w:rsidR="00AC1F67" w:rsidRPr="5A468AB7">
        <w:rPr>
          <w:rFonts w:ascii="Times New Roman" w:eastAsia="Times New Roman" w:hAnsi="Times New Roman" w:cs="Times New Roman"/>
          <w:sz w:val="24"/>
          <w:szCs w:val="24"/>
        </w:rPr>
        <w:t>T</w:t>
      </w:r>
      <w:r w:rsidR="00AC1F67" w:rsidRPr="5A468AB7">
        <w:rPr>
          <w:rFonts w:ascii="Times New Roman" w:eastAsia="Times New Roman" w:hAnsi="Times New Roman" w:cs="Times New Roman"/>
          <w:sz w:val="24"/>
          <w:szCs w:val="24"/>
          <w:vertAlign w:val="subscript"/>
        </w:rPr>
        <w:t>2</w:t>
      </w:r>
      <w:r w:rsidR="00AC1F67" w:rsidRPr="5A468AB7">
        <w:rPr>
          <w:rFonts w:ascii="Times New Roman" w:eastAsia="Times New Roman" w:hAnsi="Times New Roman" w:cs="Times New Roman"/>
          <w:sz w:val="24"/>
          <w:szCs w:val="24"/>
        </w:rPr>
        <w:t xml:space="preserve"> pasiūlymas lyginamas su geriausia atitinkamam subkriterijui galima suteikti reikšme, t. y. apskaičiuojamas vertinamo pasiūlymo kiekvieno subkriterijaus reikšmę balais (T</w:t>
      </w:r>
      <w:r w:rsidR="00AC1F67" w:rsidRPr="5A468AB7">
        <w:rPr>
          <w:rFonts w:ascii="Times New Roman" w:eastAsia="Times New Roman" w:hAnsi="Times New Roman" w:cs="Times New Roman"/>
          <w:sz w:val="24"/>
          <w:szCs w:val="24"/>
          <w:vertAlign w:val="subscript"/>
        </w:rPr>
        <w:t>p1</w:t>
      </w:r>
      <w:r w:rsidR="00AC1F67" w:rsidRPr="5A468AB7">
        <w:rPr>
          <w:rFonts w:ascii="Times New Roman" w:eastAsia="Times New Roman" w:hAnsi="Times New Roman" w:cs="Times New Roman"/>
          <w:sz w:val="24"/>
          <w:szCs w:val="24"/>
        </w:rPr>
        <w:t>, T</w:t>
      </w:r>
      <w:r w:rsidR="00AC1F67" w:rsidRPr="5A468AB7">
        <w:rPr>
          <w:rFonts w:ascii="Times New Roman" w:eastAsia="Times New Roman" w:hAnsi="Times New Roman" w:cs="Times New Roman"/>
          <w:sz w:val="24"/>
          <w:szCs w:val="24"/>
          <w:vertAlign w:val="subscript"/>
        </w:rPr>
        <w:t>p2</w:t>
      </w:r>
      <w:r w:rsidR="00AC1F67" w:rsidRPr="5A468AB7">
        <w:rPr>
          <w:rFonts w:ascii="Times New Roman" w:eastAsia="Times New Roman" w:hAnsi="Times New Roman" w:cs="Times New Roman"/>
          <w:sz w:val="24"/>
          <w:szCs w:val="24"/>
        </w:rPr>
        <w:t>) palyginant su atitinkama geriausia galima to paties subkriterijaus reikšme balais (T</w:t>
      </w:r>
      <w:r w:rsidR="00AC1F67" w:rsidRPr="5A468AB7">
        <w:rPr>
          <w:rFonts w:ascii="Times New Roman" w:eastAsia="Times New Roman" w:hAnsi="Times New Roman" w:cs="Times New Roman"/>
          <w:sz w:val="24"/>
          <w:szCs w:val="24"/>
          <w:vertAlign w:val="subscript"/>
        </w:rPr>
        <w:t>1max</w:t>
      </w:r>
      <w:r w:rsidR="00AC1F67" w:rsidRPr="5A468AB7">
        <w:rPr>
          <w:rFonts w:ascii="Times New Roman" w:eastAsia="Times New Roman" w:hAnsi="Times New Roman" w:cs="Times New Roman"/>
          <w:sz w:val="24"/>
          <w:szCs w:val="24"/>
        </w:rPr>
        <w:t>, T</w:t>
      </w:r>
      <w:r w:rsidR="00AC1F67" w:rsidRPr="5A468AB7">
        <w:rPr>
          <w:rFonts w:ascii="Times New Roman" w:eastAsia="Times New Roman" w:hAnsi="Times New Roman" w:cs="Times New Roman"/>
          <w:sz w:val="24"/>
          <w:szCs w:val="24"/>
          <w:vertAlign w:val="subscript"/>
        </w:rPr>
        <w:t>2max</w:t>
      </w:r>
      <w:r w:rsidR="00AC1F67" w:rsidRPr="5A468AB7">
        <w:rPr>
          <w:rFonts w:ascii="Times New Roman" w:eastAsia="Times New Roman" w:hAnsi="Times New Roman" w:cs="Times New Roman"/>
          <w:sz w:val="24"/>
          <w:szCs w:val="24"/>
        </w:rPr>
        <w:t>) ir padauginant iš atitinkamo lyginamojo svorio (Y</w:t>
      </w:r>
      <w:r w:rsidR="00AC1F67" w:rsidRPr="5A468AB7">
        <w:rPr>
          <w:rFonts w:ascii="Times New Roman" w:eastAsia="Times New Roman" w:hAnsi="Times New Roman" w:cs="Times New Roman"/>
          <w:sz w:val="24"/>
          <w:szCs w:val="24"/>
          <w:vertAlign w:val="subscript"/>
        </w:rPr>
        <w:t>1</w:t>
      </w:r>
      <w:r w:rsidR="00AC1F67" w:rsidRPr="5A468AB7">
        <w:rPr>
          <w:rFonts w:ascii="Times New Roman" w:eastAsia="Times New Roman" w:hAnsi="Times New Roman" w:cs="Times New Roman"/>
          <w:sz w:val="24"/>
          <w:szCs w:val="24"/>
        </w:rPr>
        <w:t>, Y</w:t>
      </w:r>
      <w:r w:rsidR="00AC1F67" w:rsidRPr="5A468AB7">
        <w:rPr>
          <w:rFonts w:ascii="Times New Roman" w:eastAsia="Times New Roman" w:hAnsi="Times New Roman" w:cs="Times New Roman"/>
          <w:sz w:val="24"/>
          <w:szCs w:val="24"/>
          <w:vertAlign w:val="subscript"/>
        </w:rPr>
        <w:t>2</w:t>
      </w:r>
      <w:r w:rsidR="00AC1F67" w:rsidRPr="5A468AB7">
        <w:rPr>
          <w:rFonts w:ascii="Times New Roman" w:eastAsia="Times New Roman" w:hAnsi="Times New Roman" w:cs="Times New Roman"/>
          <w:sz w:val="24"/>
          <w:szCs w:val="24"/>
        </w:rPr>
        <w:t>). Apvalinama iki dviejų skaičių po kablelio. </w:t>
      </w:r>
    </w:p>
    <w:p w14:paraId="65345C51" w14:textId="77777777" w:rsidR="00AC1F67" w:rsidRPr="005861DB" w:rsidRDefault="00AC1F67" w:rsidP="00182551">
      <w:pPr>
        <w:spacing w:after="0" w:line="240" w:lineRule="auto"/>
        <w:jc w:val="center"/>
        <w:textAlignment w:val="baseline"/>
        <w:rPr>
          <w:rFonts w:ascii="Times New Roman" w:eastAsia="Times New Roman" w:hAnsi="Times New Roman" w:cs="Times New Roman"/>
          <w:sz w:val="24"/>
          <w:szCs w:val="24"/>
        </w:rPr>
      </w:pPr>
      <w:r>
        <w:rPr>
          <w:rFonts w:cstheme="minorHAnsi"/>
          <w:bCs/>
          <w:noProof/>
        </w:rPr>
        <w:drawing>
          <wp:inline distT="0" distB="0" distL="0" distR="0" wp14:anchorId="6657D9A2" wp14:editId="5344FC82">
            <wp:extent cx="4015105" cy="1120140"/>
            <wp:effectExtent l="0" t="0" r="4445" b="3810"/>
            <wp:docPr id="1587562746" name="Picture 1" descr="A black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562746" name="Picture 1" descr="A black text on a white background&#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4020532" cy="1121654"/>
                    </a:xfrm>
                    <a:prstGeom prst="rect">
                      <a:avLst/>
                    </a:prstGeom>
                  </pic:spPr>
                </pic:pic>
              </a:graphicData>
            </a:graphic>
          </wp:inline>
        </w:drawing>
      </w:r>
    </w:p>
    <w:p w14:paraId="24C6770E" w14:textId="713F1D19" w:rsidR="00AC1F67" w:rsidRPr="005861DB" w:rsidRDefault="00E6541E" w:rsidP="00AC1F67">
      <w:pPr>
        <w:spacing w:after="0" w:line="240" w:lineRule="auto"/>
        <w:ind w:firstLine="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AC1F67" w:rsidRPr="5A468AB7">
        <w:rPr>
          <w:rFonts w:ascii="Times New Roman" w:eastAsia="Times New Roman" w:hAnsi="Times New Roman" w:cs="Times New Roman"/>
          <w:sz w:val="24"/>
          <w:szCs w:val="24"/>
        </w:rPr>
        <w:t>.</w:t>
      </w:r>
      <w:r w:rsidR="00537F1A">
        <w:rPr>
          <w:rFonts w:ascii="Times New Roman" w:eastAsia="Times New Roman" w:hAnsi="Times New Roman" w:cs="Times New Roman"/>
          <w:sz w:val="24"/>
          <w:szCs w:val="24"/>
        </w:rPr>
        <w:t>6</w:t>
      </w:r>
      <w:r w:rsidR="00AC1F67" w:rsidRPr="5A468AB7">
        <w:rPr>
          <w:rFonts w:ascii="Times New Roman" w:eastAsia="Times New Roman" w:hAnsi="Times New Roman" w:cs="Times New Roman"/>
          <w:sz w:val="24"/>
          <w:szCs w:val="24"/>
        </w:rPr>
        <w:t>. Žemiau pateikiami pasiūlymui suteikiamų balų aprašymai:</w:t>
      </w:r>
    </w:p>
    <w:tbl>
      <w:tblPr>
        <w:tblW w:w="10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400" w:firstRow="0" w:lastRow="0" w:firstColumn="0" w:lastColumn="0" w:noHBand="0" w:noVBand="1"/>
      </w:tblPr>
      <w:tblGrid>
        <w:gridCol w:w="1272"/>
        <w:gridCol w:w="8793"/>
      </w:tblGrid>
      <w:tr w:rsidR="0022634D" w:rsidRPr="0022634D" w14:paraId="7A7DF3C2" w14:textId="77777777" w:rsidTr="0022634D">
        <w:trPr>
          <w:jc w:val="center"/>
        </w:trPr>
        <w:tc>
          <w:tcPr>
            <w:tcW w:w="1272" w:type="dxa"/>
            <w:tcBorders>
              <w:top w:val="single" w:sz="4" w:space="0" w:color="000000"/>
              <w:left w:val="single" w:sz="4" w:space="0" w:color="000000"/>
              <w:bottom w:val="single" w:sz="4" w:space="0" w:color="000000"/>
              <w:right w:val="single" w:sz="4" w:space="0" w:color="000000"/>
            </w:tcBorders>
            <w:shd w:val="clear" w:color="auto" w:fill="7AA9C7"/>
            <w:vAlign w:val="center"/>
            <w:hideMark/>
          </w:tcPr>
          <w:p w14:paraId="25DBB9FD" w14:textId="77777777" w:rsidR="0022634D" w:rsidRPr="0022634D" w:rsidRDefault="0022634D" w:rsidP="0022634D">
            <w:pPr>
              <w:rPr>
                <w:b/>
              </w:rPr>
            </w:pPr>
            <w:r w:rsidRPr="0022634D">
              <w:rPr>
                <w:b/>
              </w:rPr>
              <w:t>Kriterijaus balai</w:t>
            </w:r>
          </w:p>
        </w:tc>
        <w:tc>
          <w:tcPr>
            <w:tcW w:w="8793" w:type="dxa"/>
            <w:tcBorders>
              <w:top w:val="single" w:sz="4" w:space="0" w:color="000000"/>
              <w:left w:val="single" w:sz="4" w:space="0" w:color="000000"/>
              <w:bottom w:val="single" w:sz="4" w:space="0" w:color="000000"/>
              <w:right w:val="single" w:sz="4" w:space="0" w:color="000000"/>
            </w:tcBorders>
            <w:shd w:val="clear" w:color="auto" w:fill="7AA9C7"/>
            <w:vAlign w:val="center"/>
            <w:hideMark/>
          </w:tcPr>
          <w:p w14:paraId="797AE3B1" w14:textId="77777777" w:rsidR="0022634D" w:rsidRPr="0022634D" w:rsidRDefault="0022634D" w:rsidP="0022634D">
            <w:pPr>
              <w:rPr>
                <w:b/>
              </w:rPr>
            </w:pPr>
            <w:r w:rsidRPr="0022634D">
              <w:rPr>
                <w:b/>
              </w:rPr>
              <w:t>Vertinimo aprašymas</w:t>
            </w:r>
          </w:p>
        </w:tc>
      </w:tr>
      <w:tr w:rsidR="0022634D" w:rsidRPr="0022634D" w14:paraId="2F68EE52" w14:textId="77777777" w:rsidTr="0022634D">
        <w:trPr>
          <w:jc w:val="center"/>
        </w:trPr>
        <w:tc>
          <w:tcPr>
            <w:tcW w:w="10065"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hideMark/>
          </w:tcPr>
          <w:p w14:paraId="4CFD606C" w14:textId="7342D346" w:rsidR="0022634D" w:rsidRPr="0022634D" w:rsidRDefault="0022634D" w:rsidP="0022634D">
            <w:pPr>
              <w:rPr>
                <w:b/>
              </w:rPr>
            </w:pPr>
            <w:r w:rsidRPr="0022634D">
              <w:rPr>
                <w:b/>
                <w:bCs/>
                <w:i/>
                <w:iCs/>
              </w:rPr>
              <w:t xml:space="preserve">Pirmas </w:t>
            </w:r>
            <w:r w:rsidR="00F1122E" w:rsidRPr="0073039F">
              <w:rPr>
                <w:rFonts w:ascii="Times New Roman" w:eastAsia="Times New Roman" w:hAnsi="Times New Roman" w:cs="Times New Roman"/>
                <w:b/>
                <w:bCs/>
                <w:i/>
                <w:iCs/>
                <w:color w:val="000000" w:themeColor="text1"/>
                <w:sz w:val="24"/>
                <w:szCs w:val="24"/>
              </w:rPr>
              <w:t>subkriterijus (T</w:t>
            </w:r>
            <w:r w:rsidR="00F1122E" w:rsidRPr="0073039F">
              <w:rPr>
                <w:rFonts w:ascii="Times New Roman" w:eastAsia="Times New Roman" w:hAnsi="Times New Roman" w:cs="Times New Roman"/>
                <w:b/>
                <w:bCs/>
                <w:i/>
                <w:iCs/>
                <w:color w:val="000000" w:themeColor="text1"/>
                <w:sz w:val="24"/>
                <w:szCs w:val="24"/>
                <w:vertAlign w:val="subscript"/>
              </w:rPr>
              <w:t>1</w:t>
            </w:r>
            <w:r w:rsidR="00F1122E" w:rsidRPr="0073039F">
              <w:rPr>
                <w:rFonts w:ascii="Times New Roman" w:eastAsia="Times New Roman" w:hAnsi="Times New Roman" w:cs="Times New Roman"/>
                <w:b/>
                <w:bCs/>
                <w:i/>
                <w:iCs/>
                <w:color w:val="000000" w:themeColor="text1"/>
                <w:sz w:val="24"/>
                <w:szCs w:val="24"/>
              </w:rPr>
              <w:t>)</w:t>
            </w:r>
            <w:r w:rsidR="00F1122E" w:rsidRPr="0073039F">
              <w:rPr>
                <w:rFonts w:ascii="Times New Roman" w:eastAsia="Times New Roman" w:hAnsi="Times New Roman" w:cs="Times New Roman"/>
                <w:color w:val="000000" w:themeColor="text1"/>
                <w:sz w:val="24"/>
                <w:szCs w:val="24"/>
              </w:rPr>
              <w:t> </w:t>
            </w:r>
            <w:r w:rsidR="00276609">
              <w:t>Projekto vadovas.</w:t>
            </w:r>
          </w:p>
        </w:tc>
      </w:tr>
      <w:tr w:rsidR="0022634D" w:rsidRPr="0022634D" w14:paraId="4EF0E5F5" w14:textId="77777777" w:rsidTr="0022634D">
        <w:trPr>
          <w:jc w:val="center"/>
        </w:trPr>
        <w:tc>
          <w:tcPr>
            <w:tcW w:w="1272" w:type="dxa"/>
            <w:tcBorders>
              <w:top w:val="single" w:sz="4" w:space="0" w:color="000000"/>
              <w:left w:val="single" w:sz="4" w:space="0" w:color="000000"/>
              <w:bottom w:val="single" w:sz="4" w:space="0" w:color="000000"/>
              <w:right w:val="single" w:sz="4" w:space="0" w:color="000000"/>
            </w:tcBorders>
            <w:hideMark/>
          </w:tcPr>
          <w:p w14:paraId="498999B2" w14:textId="05A65BCA" w:rsidR="0022634D" w:rsidRPr="0022634D" w:rsidRDefault="00F1122E" w:rsidP="0022634D">
            <w:r>
              <w:t>4</w:t>
            </w:r>
          </w:p>
        </w:tc>
        <w:tc>
          <w:tcPr>
            <w:tcW w:w="8793" w:type="dxa"/>
            <w:tcBorders>
              <w:top w:val="single" w:sz="4" w:space="0" w:color="000000"/>
              <w:left w:val="single" w:sz="4" w:space="0" w:color="000000"/>
              <w:bottom w:val="single" w:sz="4" w:space="0" w:color="000000"/>
              <w:right w:val="single" w:sz="4" w:space="0" w:color="000000"/>
            </w:tcBorders>
            <w:hideMark/>
          </w:tcPr>
          <w:p w14:paraId="0584F69F" w14:textId="214D9E70" w:rsidR="0033407C" w:rsidRPr="00A16D55" w:rsidRDefault="00AF2F3A" w:rsidP="0033407C">
            <w:pPr>
              <w:spacing w:after="0" w:line="240" w:lineRule="auto"/>
              <w:jc w:val="both"/>
              <w:textAlignment w:val="baseline"/>
              <w:rPr>
                <w:rFonts w:eastAsia="Times New Roman" w:cstheme="minorHAnsi"/>
                <w:color w:val="000000" w:themeColor="text1"/>
                <w:sz w:val="24"/>
                <w:szCs w:val="24"/>
              </w:rPr>
            </w:pPr>
            <w:r>
              <w:rPr>
                <w:rFonts w:eastAsia="Times New Roman" w:cstheme="minorHAnsi"/>
                <w:color w:val="000000" w:themeColor="text1"/>
                <w:sz w:val="24"/>
                <w:szCs w:val="24"/>
              </w:rPr>
              <w:t>4</w:t>
            </w:r>
            <w:r w:rsidR="0033407C" w:rsidRPr="00A16D55">
              <w:rPr>
                <w:rFonts w:eastAsia="Times New Roman" w:cstheme="minorHAnsi"/>
                <w:color w:val="000000" w:themeColor="text1"/>
                <w:sz w:val="24"/>
                <w:szCs w:val="24"/>
              </w:rPr>
              <w:t xml:space="preserve"> bal</w:t>
            </w:r>
            <w:r>
              <w:rPr>
                <w:rFonts w:eastAsia="Times New Roman" w:cstheme="minorHAnsi"/>
                <w:color w:val="000000" w:themeColor="text1"/>
                <w:sz w:val="24"/>
                <w:szCs w:val="24"/>
              </w:rPr>
              <w:t>ai</w:t>
            </w:r>
            <w:r w:rsidR="00505DDB" w:rsidRPr="00A16D55">
              <w:rPr>
                <w:rFonts w:eastAsia="Times New Roman" w:cstheme="minorHAnsi"/>
                <w:color w:val="000000" w:themeColor="text1"/>
                <w:sz w:val="24"/>
                <w:szCs w:val="24"/>
              </w:rPr>
              <w:t xml:space="preserve"> </w:t>
            </w:r>
            <w:r w:rsidR="0033407C" w:rsidRPr="00A16D55">
              <w:rPr>
                <w:rFonts w:eastAsia="Times New Roman" w:cstheme="minorHAnsi"/>
                <w:color w:val="000000" w:themeColor="text1"/>
                <w:sz w:val="24"/>
                <w:szCs w:val="24"/>
              </w:rPr>
              <w:t>skiriami, jei Tiekėjo siūlomas specialistas per pastaruosius 3 metus iki pasiūlymų pateikimo termino pabaigos vadovavo tinkamai įgyvendintam</w:t>
            </w:r>
            <w:r w:rsidR="001664FD" w:rsidRPr="00A16D55">
              <w:rPr>
                <w:rFonts w:eastAsia="Times New Roman" w:cstheme="minorHAnsi"/>
                <w:color w:val="000000" w:themeColor="text1"/>
                <w:sz w:val="24"/>
                <w:szCs w:val="24"/>
              </w:rPr>
              <w:t xml:space="preserve"> virtualiam arba</w:t>
            </w:r>
            <w:r w:rsidR="0033407C" w:rsidRPr="00A16D55">
              <w:rPr>
                <w:rFonts w:eastAsia="Times New Roman" w:cstheme="minorHAnsi"/>
                <w:color w:val="000000" w:themeColor="text1"/>
                <w:sz w:val="24"/>
                <w:szCs w:val="24"/>
              </w:rPr>
              <w:t xml:space="preserve"> </w:t>
            </w:r>
            <w:r w:rsidR="0033407C" w:rsidRPr="00A16D55">
              <w:rPr>
                <w:rFonts w:cstheme="minorHAnsi"/>
                <w:color w:val="000000" w:themeColor="text1"/>
                <w:sz w:val="24"/>
                <w:szCs w:val="24"/>
              </w:rPr>
              <w:t>kontaktini</w:t>
            </w:r>
            <w:r w:rsidR="0093749D" w:rsidRPr="00A16D55">
              <w:rPr>
                <w:rFonts w:cstheme="minorHAnsi"/>
                <w:color w:val="000000" w:themeColor="text1"/>
                <w:sz w:val="24"/>
                <w:szCs w:val="24"/>
              </w:rPr>
              <w:t>ui</w:t>
            </w:r>
            <w:r w:rsidR="0033407C" w:rsidRPr="00A16D55">
              <w:rPr>
                <w:rFonts w:eastAsia="Times New Roman" w:cstheme="minorHAnsi"/>
                <w:color w:val="000000" w:themeColor="text1"/>
                <w:sz w:val="24"/>
                <w:szCs w:val="24"/>
              </w:rPr>
              <w:t xml:space="preserve"> renginiui, kuriame dalyvavo ne mažiau kaip </w:t>
            </w:r>
            <w:r w:rsidR="00F148BF" w:rsidRPr="00A16D55">
              <w:rPr>
                <w:rFonts w:eastAsia="Times New Roman" w:cstheme="minorHAnsi"/>
                <w:color w:val="000000" w:themeColor="text1"/>
                <w:sz w:val="24"/>
                <w:szCs w:val="24"/>
              </w:rPr>
              <w:t>5</w:t>
            </w:r>
            <w:r w:rsidR="0033407C" w:rsidRPr="00A16D55">
              <w:rPr>
                <w:rFonts w:eastAsia="Times New Roman" w:cstheme="minorHAnsi"/>
                <w:color w:val="000000" w:themeColor="text1"/>
                <w:sz w:val="24"/>
                <w:szCs w:val="24"/>
              </w:rPr>
              <w:t>00 dalyvių ir kurio vertė (sąmata) ne mažesnė kaip 1</w:t>
            </w:r>
            <w:r w:rsidR="00FC7EC5" w:rsidRPr="00A16D55">
              <w:rPr>
                <w:rFonts w:eastAsia="Times New Roman" w:cstheme="minorHAnsi"/>
                <w:color w:val="000000" w:themeColor="text1"/>
                <w:sz w:val="24"/>
                <w:szCs w:val="24"/>
              </w:rPr>
              <w:t>00</w:t>
            </w:r>
            <w:r w:rsidR="0033407C" w:rsidRPr="00A16D55">
              <w:rPr>
                <w:rFonts w:eastAsia="Times New Roman" w:cstheme="minorHAnsi"/>
                <w:color w:val="000000" w:themeColor="text1"/>
                <w:sz w:val="24"/>
                <w:szCs w:val="24"/>
              </w:rPr>
              <w:t> 000,00 Eur be PVM.</w:t>
            </w:r>
          </w:p>
          <w:p w14:paraId="3EDA11FD" w14:textId="58F5F08D" w:rsidR="0022634D" w:rsidRPr="00A16D55" w:rsidRDefault="0033407C" w:rsidP="0033407C">
            <w:pPr>
              <w:rPr>
                <w:rFonts w:cstheme="minorHAnsi"/>
              </w:rPr>
            </w:pPr>
            <w:r w:rsidRPr="00A16D55">
              <w:rPr>
                <w:rFonts w:eastAsia="Times New Roman" w:cstheme="minorHAnsi"/>
                <w:color w:val="000000" w:themeColor="text1"/>
                <w:sz w:val="24"/>
                <w:szCs w:val="24"/>
              </w:rPr>
              <w:lastRenderedPageBreak/>
              <w:t>Turi būti pateiktas užsakovo atsiliepimas apie tinkamai įgyvendintą renginį (atsiliepime turi būti nurodyta renginio data, vertė, dalyvių skaičius ir projektų vadovo vardas pavardė).</w:t>
            </w:r>
          </w:p>
        </w:tc>
      </w:tr>
      <w:tr w:rsidR="0022634D" w:rsidRPr="0022634D" w14:paraId="304AD227" w14:textId="77777777" w:rsidTr="0022634D">
        <w:trPr>
          <w:jc w:val="center"/>
        </w:trPr>
        <w:tc>
          <w:tcPr>
            <w:tcW w:w="1272" w:type="dxa"/>
            <w:tcBorders>
              <w:top w:val="single" w:sz="4" w:space="0" w:color="000000"/>
              <w:left w:val="single" w:sz="4" w:space="0" w:color="000000"/>
              <w:bottom w:val="single" w:sz="4" w:space="0" w:color="000000"/>
              <w:right w:val="single" w:sz="4" w:space="0" w:color="000000"/>
            </w:tcBorders>
            <w:hideMark/>
          </w:tcPr>
          <w:p w14:paraId="0AB2DA0C" w14:textId="02E477E3" w:rsidR="0022634D" w:rsidRPr="0022634D" w:rsidRDefault="00F1122E" w:rsidP="0022634D">
            <w:r>
              <w:lastRenderedPageBreak/>
              <w:t>2</w:t>
            </w:r>
          </w:p>
        </w:tc>
        <w:tc>
          <w:tcPr>
            <w:tcW w:w="8793" w:type="dxa"/>
            <w:tcBorders>
              <w:top w:val="single" w:sz="4" w:space="0" w:color="000000"/>
              <w:left w:val="single" w:sz="4" w:space="0" w:color="000000"/>
              <w:bottom w:val="single" w:sz="4" w:space="0" w:color="000000"/>
              <w:right w:val="single" w:sz="4" w:space="0" w:color="000000"/>
            </w:tcBorders>
            <w:hideMark/>
          </w:tcPr>
          <w:p w14:paraId="76BFC6DA" w14:textId="301AB9A1" w:rsidR="001D069E" w:rsidRPr="00A16D55" w:rsidRDefault="00AF2F3A" w:rsidP="001D069E">
            <w:pPr>
              <w:spacing w:after="0" w:line="240" w:lineRule="auto"/>
              <w:jc w:val="both"/>
              <w:textAlignment w:val="baseline"/>
              <w:rPr>
                <w:rFonts w:eastAsia="Times New Roman" w:cstheme="minorHAnsi"/>
                <w:color w:val="000000" w:themeColor="text1"/>
                <w:sz w:val="24"/>
                <w:szCs w:val="24"/>
              </w:rPr>
            </w:pPr>
            <w:r>
              <w:rPr>
                <w:rFonts w:eastAsia="Times New Roman" w:cstheme="minorHAnsi"/>
                <w:color w:val="000000" w:themeColor="text1"/>
                <w:sz w:val="24"/>
                <w:szCs w:val="24"/>
              </w:rPr>
              <w:t>2</w:t>
            </w:r>
            <w:r w:rsidR="00505DDB" w:rsidRPr="00A16D55">
              <w:rPr>
                <w:rFonts w:eastAsia="Times New Roman" w:cstheme="minorHAnsi"/>
                <w:color w:val="000000" w:themeColor="text1"/>
                <w:sz w:val="24"/>
                <w:szCs w:val="24"/>
              </w:rPr>
              <w:t xml:space="preserve"> </w:t>
            </w:r>
            <w:r w:rsidR="001D069E" w:rsidRPr="00A16D55">
              <w:rPr>
                <w:rFonts w:eastAsia="Times New Roman" w:cstheme="minorHAnsi"/>
                <w:color w:val="000000" w:themeColor="text1"/>
                <w:sz w:val="24"/>
                <w:szCs w:val="24"/>
              </w:rPr>
              <w:t xml:space="preserve">balai skiriami, jei Tiekėjo siūlomas specialistas per pastaruosius </w:t>
            </w:r>
            <w:r w:rsidR="001664FD" w:rsidRPr="00A16D55">
              <w:rPr>
                <w:rFonts w:eastAsia="Times New Roman" w:cstheme="minorHAnsi"/>
                <w:color w:val="000000" w:themeColor="text1"/>
                <w:sz w:val="24"/>
                <w:szCs w:val="24"/>
              </w:rPr>
              <w:t>3</w:t>
            </w:r>
            <w:r w:rsidR="001D069E" w:rsidRPr="00A16D55">
              <w:rPr>
                <w:rFonts w:eastAsia="Times New Roman" w:cstheme="minorHAnsi"/>
                <w:color w:val="000000" w:themeColor="text1"/>
                <w:sz w:val="24"/>
                <w:szCs w:val="24"/>
              </w:rPr>
              <w:t xml:space="preserve"> metus iki pasiūlymų pateikimo termino pabaigos vadovavo tinkamai įgyvendintam virtualiam</w:t>
            </w:r>
            <w:r w:rsidR="001664FD" w:rsidRPr="00A16D55">
              <w:rPr>
                <w:rFonts w:eastAsia="Times New Roman" w:cstheme="minorHAnsi"/>
                <w:color w:val="000000" w:themeColor="text1"/>
                <w:sz w:val="24"/>
                <w:szCs w:val="24"/>
              </w:rPr>
              <w:t xml:space="preserve"> arba kontaktiniu</w:t>
            </w:r>
            <w:r w:rsidR="0093749D" w:rsidRPr="00A16D55">
              <w:rPr>
                <w:rFonts w:eastAsia="Times New Roman" w:cstheme="minorHAnsi"/>
                <w:color w:val="000000" w:themeColor="text1"/>
                <w:sz w:val="24"/>
                <w:szCs w:val="24"/>
              </w:rPr>
              <w:t>i</w:t>
            </w:r>
            <w:r w:rsidR="001D069E" w:rsidRPr="00A16D55">
              <w:rPr>
                <w:rFonts w:eastAsia="Times New Roman" w:cstheme="minorHAnsi"/>
                <w:color w:val="000000" w:themeColor="text1"/>
                <w:sz w:val="24"/>
                <w:szCs w:val="24"/>
              </w:rPr>
              <w:t xml:space="preserve"> renginiui, kuriame dalyvavo ne mažiau kaip </w:t>
            </w:r>
            <w:r w:rsidR="0093749D" w:rsidRPr="00A16D55">
              <w:rPr>
                <w:rFonts w:eastAsia="Times New Roman" w:cstheme="minorHAnsi"/>
                <w:color w:val="000000" w:themeColor="text1"/>
                <w:sz w:val="24"/>
                <w:szCs w:val="24"/>
              </w:rPr>
              <w:t>2</w:t>
            </w:r>
            <w:r w:rsidR="001D069E" w:rsidRPr="00A16D55">
              <w:rPr>
                <w:rFonts w:eastAsia="Times New Roman" w:cstheme="minorHAnsi"/>
                <w:color w:val="000000" w:themeColor="text1"/>
                <w:sz w:val="24"/>
                <w:szCs w:val="24"/>
              </w:rPr>
              <w:t xml:space="preserve">00 dalyvių. </w:t>
            </w:r>
          </w:p>
          <w:p w14:paraId="0A63C35F" w14:textId="363C8AA3" w:rsidR="0022634D" w:rsidRPr="00A16D55" w:rsidRDefault="001D069E" w:rsidP="001D069E">
            <w:pPr>
              <w:rPr>
                <w:rFonts w:cstheme="minorHAnsi"/>
              </w:rPr>
            </w:pPr>
            <w:r w:rsidRPr="00A16D55">
              <w:rPr>
                <w:rFonts w:eastAsia="Times New Roman" w:cstheme="minorHAnsi"/>
                <w:color w:val="000000" w:themeColor="text1"/>
                <w:sz w:val="24"/>
                <w:szCs w:val="24"/>
              </w:rPr>
              <w:t>Turi būti pateiktas užsakovo atsiliepimas apie tinkamai įgyvendintą renginį (atsiliepime turi būti nurodyta renginio data, vertė, dalyvių skaičius ir projektų vadovo vardas pavardė).</w:t>
            </w:r>
          </w:p>
        </w:tc>
      </w:tr>
      <w:tr w:rsidR="0022634D" w:rsidRPr="0022634D" w14:paraId="7D0A74C0" w14:textId="77777777" w:rsidTr="0022634D">
        <w:trPr>
          <w:jc w:val="center"/>
        </w:trPr>
        <w:tc>
          <w:tcPr>
            <w:tcW w:w="10065" w:type="dxa"/>
            <w:gridSpan w:val="2"/>
            <w:tcBorders>
              <w:top w:val="single" w:sz="4" w:space="0" w:color="000000"/>
              <w:left w:val="single" w:sz="4" w:space="0" w:color="000000"/>
              <w:bottom w:val="single" w:sz="4" w:space="0" w:color="000000"/>
              <w:right w:val="single" w:sz="4" w:space="0" w:color="000000"/>
            </w:tcBorders>
            <w:hideMark/>
          </w:tcPr>
          <w:p w14:paraId="416CF650" w14:textId="5EF68D02" w:rsidR="0022634D" w:rsidRPr="0022634D" w:rsidRDefault="0022634D" w:rsidP="0022634D">
            <w:pPr>
              <w:rPr>
                <w:b/>
                <w:bCs/>
              </w:rPr>
            </w:pPr>
            <w:r w:rsidRPr="0022634D">
              <w:rPr>
                <w:b/>
                <w:bCs/>
              </w:rPr>
              <w:t>Pateikiama:</w:t>
            </w:r>
            <w:r w:rsidR="00876C07">
              <w:rPr>
                <w:b/>
                <w:bCs/>
              </w:rPr>
              <w:t xml:space="preserve"> </w:t>
            </w:r>
            <w:r w:rsidR="00876C07" w:rsidRPr="00876C07">
              <w:rPr>
                <w:rFonts w:eastAsia="Calibri"/>
                <w:sz w:val="21"/>
                <w:szCs w:val="21"/>
              </w:rPr>
              <w:t>Pirkimo sąlygų 12 priedas „Specialisto kvalifikacijos atitikties reikalavimams lentelė skirta ekonominio naudingumo vertinimui“</w:t>
            </w:r>
          </w:p>
          <w:p w14:paraId="0C32343B" w14:textId="56C4C5B1" w:rsidR="0022634D" w:rsidRPr="0022634D" w:rsidRDefault="0022634D" w:rsidP="0022634D"/>
        </w:tc>
      </w:tr>
      <w:tr w:rsidR="00F45A8B" w:rsidRPr="00F45A8B" w14:paraId="32731211" w14:textId="77777777" w:rsidTr="00F45A8B">
        <w:trPr>
          <w:jc w:val="center"/>
        </w:trPr>
        <w:tc>
          <w:tcPr>
            <w:tcW w:w="10065" w:type="dxa"/>
            <w:gridSpan w:val="2"/>
            <w:tcBorders>
              <w:top w:val="single" w:sz="4" w:space="0" w:color="000000"/>
              <w:left w:val="single" w:sz="4" w:space="0" w:color="000000"/>
              <w:bottom w:val="single" w:sz="4" w:space="0" w:color="000000"/>
              <w:right w:val="single" w:sz="4" w:space="0" w:color="000000"/>
            </w:tcBorders>
            <w:shd w:val="clear" w:color="auto" w:fill="AEAAAA" w:themeFill="background2" w:themeFillShade="BF"/>
            <w:hideMark/>
          </w:tcPr>
          <w:p w14:paraId="7F6A7763" w14:textId="312830B7" w:rsidR="00F45A8B" w:rsidRPr="00F45A8B" w:rsidRDefault="00F45A8B" w:rsidP="00F45A8B">
            <w:pPr>
              <w:rPr>
                <w:b/>
                <w:bCs/>
              </w:rPr>
            </w:pPr>
            <w:r>
              <w:rPr>
                <w:b/>
                <w:bCs/>
              </w:rPr>
              <w:t>Antras</w:t>
            </w:r>
            <w:r w:rsidRPr="00F45A8B">
              <w:rPr>
                <w:b/>
                <w:bCs/>
              </w:rPr>
              <w:t xml:space="preserve"> kriterijus </w:t>
            </w:r>
            <w:r w:rsidR="00785E01" w:rsidRPr="0073039F">
              <w:rPr>
                <w:rFonts w:ascii="Times New Roman" w:eastAsia="Times New Roman" w:hAnsi="Times New Roman" w:cs="Times New Roman"/>
                <w:b/>
                <w:bCs/>
                <w:i/>
                <w:iCs/>
                <w:color w:val="000000" w:themeColor="text1"/>
                <w:sz w:val="24"/>
                <w:szCs w:val="24"/>
              </w:rPr>
              <w:t>(T</w:t>
            </w:r>
            <w:r w:rsidR="00785E01">
              <w:rPr>
                <w:rFonts w:ascii="Times New Roman" w:eastAsia="Times New Roman" w:hAnsi="Times New Roman" w:cs="Times New Roman"/>
                <w:b/>
                <w:bCs/>
                <w:i/>
                <w:iCs/>
                <w:color w:val="000000" w:themeColor="text1"/>
                <w:sz w:val="24"/>
                <w:szCs w:val="24"/>
                <w:vertAlign w:val="subscript"/>
              </w:rPr>
              <w:t>2</w:t>
            </w:r>
            <w:r w:rsidR="00785E01" w:rsidRPr="0073039F">
              <w:rPr>
                <w:rFonts w:ascii="Times New Roman" w:eastAsia="Times New Roman" w:hAnsi="Times New Roman" w:cs="Times New Roman"/>
                <w:b/>
                <w:bCs/>
                <w:i/>
                <w:iCs/>
                <w:color w:val="000000" w:themeColor="text1"/>
                <w:sz w:val="24"/>
                <w:szCs w:val="24"/>
              </w:rPr>
              <w:t>)</w:t>
            </w:r>
            <w:r w:rsidR="00785E01" w:rsidRPr="0073039F">
              <w:rPr>
                <w:rFonts w:ascii="Times New Roman" w:eastAsia="Times New Roman" w:hAnsi="Times New Roman" w:cs="Times New Roman"/>
                <w:color w:val="000000" w:themeColor="text1"/>
                <w:sz w:val="24"/>
                <w:szCs w:val="24"/>
              </w:rPr>
              <w:t> </w:t>
            </w:r>
            <w:r w:rsidRPr="00F45A8B">
              <w:rPr>
                <w:b/>
                <w:bCs/>
              </w:rPr>
              <w:t xml:space="preserve">Tiekėjas </w:t>
            </w:r>
            <w:r w:rsidR="00625993" w:rsidRPr="00625993">
              <w:rPr>
                <w:rFonts w:cstheme="minorHAnsi"/>
                <w:b/>
                <w:bCs/>
                <w:sz w:val="24"/>
                <w:szCs w:val="24"/>
              </w:rPr>
              <w:t>taiko aplinkos apsaugos vadybos sistemą pagal standartą ISO 14001 arba Europos Sąjungos aplinkosaugos vadybos ir audito sistemą (EMAS) ar kitus lygiaverčius aplinkos apsaugos vadybos standartus (sertifikavimo sritis – renginių organizavimas).</w:t>
            </w:r>
          </w:p>
        </w:tc>
      </w:tr>
      <w:tr w:rsidR="00F45A8B" w14:paraId="14246810" w14:textId="77777777" w:rsidTr="00F45A8B">
        <w:trPr>
          <w:jc w:val="center"/>
        </w:trPr>
        <w:tc>
          <w:tcPr>
            <w:tcW w:w="1272" w:type="dxa"/>
            <w:tcBorders>
              <w:top w:val="single" w:sz="4" w:space="0" w:color="000000"/>
              <w:left w:val="single" w:sz="4" w:space="0" w:color="000000"/>
              <w:bottom w:val="single" w:sz="4" w:space="0" w:color="000000"/>
              <w:right w:val="single" w:sz="4" w:space="0" w:color="000000"/>
            </w:tcBorders>
            <w:hideMark/>
          </w:tcPr>
          <w:p w14:paraId="782155C3" w14:textId="77777777" w:rsidR="00F45A8B" w:rsidRDefault="00F45A8B">
            <w:pPr>
              <w:spacing w:after="0"/>
              <w:jc w:val="center"/>
              <w:rPr>
                <w:rFonts w:ascii="Calibri" w:eastAsia="Times New Roman" w:hAnsi="Calibri" w:cs="Calibri"/>
                <w:sz w:val="20"/>
                <w:szCs w:val="20"/>
              </w:rPr>
            </w:pPr>
            <w:r>
              <w:t>0</w:t>
            </w:r>
          </w:p>
        </w:tc>
        <w:tc>
          <w:tcPr>
            <w:tcW w:w="8793" w:type="dxa"/>
            <w:tcBorders>
              <w:top w:val="single" w:sz="4" w:space="0" w:color="000000"/>
              <w:left w:val="single" w:sz="4" w:space="0" w:color="000000"/>
              <w:bottom w:val="single" w:sz="4" w:space="0" w:color="000000"/>
              <w:right w:val="single" w:sz="4" w:space="0" w:color="000000"/>
            </w:tcBorders>
            <w:hideMark/>
          </w:tcPr>
          <w:p w14:paraId="31E4086F" w14:textId="5956B002" w:rsidR="00F45A8B" w:rsidRPr="00ED3C13" w:rsidRDefault="00780230">
            <w:pPr>
              <w:spacing w:after="0"/>
              <w:jc w:val="both"/>
              <w:rPr>
                <w:rFonts w:eastAsiaTheme="minorEastAsia"/>
                <w:sz w:val="21"/>
                <w:szCs w:val="21"/>
                <w:lang w:eastAsia="lt-LT"/>
              </w:rPr>
            </w:pPr>
            <w:r w:rsidRPr="00ED3C13">
              <w:rPr>
                <w:rFonts w:cstheme="minorHAnsi"/>
                <w:sz w:val="24"/>
                <w:szCs w:val="24"/>
              </w:rPr>
              <w:t>Tiekėjas netaiko aplinkos apsaugos vadybos sistemos pagal standartą.</w:t>
            </w:r>
          </w:p>
        </w:tc>
      </w:tr>
      <w:tr w:rsidR="00F45A8B" w:rsidRPr="00F45A8B" w14:paraId="36CBF861" w14:textId="77777777" w:rsidTr="00F45A8B">
        <w:trPr>
          <w:jc w:val="center"/>
        </w:trPr>
        <w:tc>
          <w:tcPr>
            <w:tcW w:w="1272" w:type="dxa"/>
            <w:tcBorders>
              <w:top w:val="single" w:sz="4" w:space="0" w:color="000000"/>
              <w:left w:val="single" w:sz="4" w:space="0" w:color="000000"/>
              <w:bottom w:val="single" w:sz="4" w:space="0" w:color="000000"/>
              <w:right w:val="single" w:sz="4" w:space="0" w:color="000000"/>
            </w:tcBorders>
            <w:hideMark/>
          </w:tcPr>
          <w:p w14:paraId="1942BA2D" w14:textId="2D2B2101" w:rsidR="00F45A8B" w:rsidRDefault="00110EF8">
            <w:pPr>
              <w:spacing w:after="0"/>
              <w:jc w:val="center"/>
              <w:rPr>
                <w:rFonts w:ascii="Calibri" w:eastAsia="Times New Roman" w:hAnsi="Calibri" w:cs="Calibri"/>
                <w:sz w:val="20"/>
                <w:szCs w:val="20"/>
              </w:rPr>
            </w:pPr>
            <w:r>
              <w:rPr>
                <w:rFonts w:ascii="Calibri" w:eastAsia="Times New Roman" w:hAnsi="Calibri" w:cs="Calibri"/>
                <w:sz w:val="20"/>
                <w:szCs w:val="20"/>
              </w:rPr>
              <w:t>5</w:t>
            </w:r>
          </w:p>
        </w:tc>
        <w:tc>
          <w:tcPr>
            <w:tcW w:w="8793" w:type="dxa"/>
            <w:tcBorders>
              <w:top w:val="single" w:sz="4" w:space="0" w:color="000000"/>
              <w:left w:val="single" w:sz="4" w:space="0" w:color="000000"/>
              <w:bottom w:val="single" w:sz="4" w:space="0" w:color="000000"/>
              <w:right w:val="single" w:sz="4" w:space="0" w:color="000000"/>
            </w:tcBorders>
            <w:hideMark/>
          </w:tcPr>
          <w:p w14:paraId="2FED1F06" w14:textId="7D94B5A9" w:rsidR="00F45A8B" w:rsidRPr="00ED3C13" w:rsidRDefault="00912A85">
            <w:pPr>
              <w:spacing w:after="0"/>
              <w:jc w:val="both"/>
              <w:rPr>
                <w:rFonts w:eastAsiaTheme="minorEastAsia" w:cstheme="minorHAnsi"/>
                <w:sz w:val="21"/>
                <w:szCs w:val="21"/>
                <w:lang w:eastAsia="lt-LT"/>
              </w:rPr>
            </w:pPr>
            <w:r w:rsidRPr="00ED3C13">
              <w:rPr>
                <w:rFonts w:cstheme="minorHAnsi"/>
                <w:sz w:val="24"/>
                <w:szCs w:val="24"/>
              </w:rPr>
              <w:t>Tiekėjas taiko aplinkos apsaugos vadybos sistemą pagal standartą ISO 14001 arba Europos Sąjungos aplinkosaugos vadybos ir audito sistemą (EMAS) ar kitus lygiaverčius aplinkos apsaugos vadybos standartus (sertifikavimo sritis – renginių organizavimas).</w:t>
            </w:r>
          </w:p>
        </w:tc>
      </w:tr>
      <w:tr w:rsidR="00F45A8B" w:rsidRPr="00F45A8B" w14:paraId="141F4FEC" w14:textId="77777777" w:rsidTr="00F45A8B">
        <w:trPr>
          <w:jc w:val="center"/>
        </w:trPr>
        <w:tc>
          <w:tcPr>
            <w:tcW w:w="10065" w:type="dxa"/>
            <w:gridSpan w:val="2"/>
            <w:tcBorders>
              <w:top w:val="single" w:sz="4" w:space="0" w:color="000000"/>
              <w:left w:val="single" w:sz="4" w:space="0" w:color="000000"/>
              <w:bottom w:val="single" w:sz="4" w:space="0" w:color="000000"/>
              <w:right w:val="single" w:sz="4" w:space="0" w:color="000000"/>
            </w:tcBorders>
            <w:hideMark/>
          </w:tcPr>
          <w:p w14:paraId="4A047ADA" w14:textId="77777777" w:rsidR="00F45A8B" w:rsidRDefault="00F45A8B">
            <w:pPr>
              <w:spacing w:after="0"/>
              <w:jc w:val="both"/>
              <w:rPr>
                <w:b/>
                <w:bCs/>
              </w:rPr>
            </w:pPr>
            <w:r>
              <w:rPr>
                <w:b/>
                <w:bCs/>
              </w:rPr>
              <w:t>Pateikiama:</w:t>
            </w:r>
          </w:p>
          <w:p w14:paraId="20025262" w14:textId="520387E3" w:rsidR="00F45A8B" w:rsidRDefault="00F45A8B" w:rsidP="001D71F5">
            <w:pPr>
              <w:pStyle w:val="ListParagraph"/>
              <w:spacing w:after="0" w:line="276" w:lineRule="auto"/>
              <w:jc w:val="both"/>
            </w:pPr>
            <w:r>
              <w:t xml:space="preserve">Galiojantis </w:t>
            </w:r>
            <w:r w:rsidR="000534A5" w:rsidRPr="000534A5">
              <w:t>apsaugos vadybos sitemos</w:t>
            </w:r>
            <w:r w:rsidR="000534A5">
              <w:rPr>
                <w:b/>
                <w:bCs/>
                <w:i/>
                <w:iCs/>
              </w:rPr>
              <w:t xml:space="preserve"> </w:t>
            </w:r>
            <w:r>
              <w:t xml:space="preserve">sertifikatas arba lygiavertės </w:t>
            </w:r>
            <w:r w:rsidR="000534A5" w:rsidRPr="000534A5">
              <w:rPr>
                <w:rFonts w:cstheme="minorHAnsi"/>
              </w:rPr>
              <w:t>aplinkos apsaugos vadybos standartus (sertifikavimo sritis – renginių organizavimas)</w:t>
            </w:r>
            <w:r w:rsidR="00FD64DC">
              <w:rPr>
                <w:rFonts w:cstheme="minorHAnsi"/>
              </w:rPr>
              <w:t xml:space="preserve"> pateikiama kartu su pasiūlymu</w:t>
            </w:r>
            <w:r w:rsidR="000534A5" w:rsidRPr="000534A5">
              <w:rPr>
                <w:rFonts w:cstheme="minorHAnsi"/>
              </w:rPr>
              <w:t>.</w:t>
            </w:r>
          </w:p>
        </w:tc>
      </w:tr>
    </w:tbl>
    <w:p w14:paraId="78996C7E" w14:textId="77777777" w:rsidR="00F45A8B" w:rsidRDefault="00F45A8B" w:rsidP="00F45A8B">
      <w:pPr>
        <w:spacing w:after="0" w:line="240" w:lineRule="auto"/>
        <w:jc w:val="both"/>
        <w:textAlignment w:val="baseline"/>
        <w:rPr>
          <w:rFonts w:ascii="Times New Roman" w:eastAsia="Times New Roman" w:hAnsi="Times New Roman" w:cs="Times New Roman"/>
          <w:b/>
          <w:bCs/>
          <w:color w:val="000000" w:themeColor="text1"/>
          <w:sz w:val="24"/>
          <w:szCs w:val="24"/>
        </w:rPr>
      </w:pPr>
      <w:r>
        <w:rPr>
          <w:rFonts w:ascii="Times New Roman" w:eastAsia="Times New Roman" w:hAnsi="Times New Roman" w:cs="Times New Roman"/>
          <w:b/>
          <w:bCs/>
          <w:color w:val="000000" w:themeColor="text1"/>
          <w:sz w:val="24"/>
          <w:szCs w:val="24"/>
        </w:rPr>
        <w:t>Pastabos:</w:t>
      </w:r>
    </w:p>
    <w:p w14:paraId="30E40540" w14:textId="77777777" w:rsidR="00F45A8B" w:rsidRPr="00663096" w:rsidRDefault="00F45A8B" w:rsidP="00F45A8B">
      <w:pPr>
        <w:spacing w:after="0" w:line="240" w:lineRule="auto"/>
        <w:jc w:val="both"/>
        <w:textAlignment w:val="baseline"/>
        <w:rPr>
          <w:rFonts w:ascii="Times New Roman" w:eastAsia="Times New Roman" w:hAnsi="Times New Roman" w:cs="Times New Roman"/>
        </w:rPr>
      </w:pPr>
      <w:r>
        <w:rPr>
          <w:rFonts w:ascii="Times New Roman" w:eastAsia="Times New Roman" w:hAnsi="Times New Roman" w:cs="Times New Roman"/>
          <w:sz w:val="24"/>
          <w:szCs w:val="24"/>
        </w:rPr>
        <w:t>-</w:t>
      </w:r>
      <w:r w:rsidRPr="41FCC21A">
        <w:rPr>
          <w:rFonts w:ascii="Times New Roman" w:eastAsia="Times New Roman" w:hAnsi="Times New Roman" w:cs="Times New Roman"/>
          <w:sz w:val="24"/>
          <w:szCs w:val="24"/>
        </w:rPr>
        <w:t xml:space="preserve"> tinkamai </w:t>
      </w:r>
      <w:r w:rsidRPr="00663096">
        <w:rPr>
          <w:rFonts w:ascii="Times New Roman" w:eastAsia="Times New Roman" w:hAnsi="Times New Roman" w:cs="Times New Roman"/>
        </w:rPr>
        <w:t>įgyvendintu</w:t>
      </w:r>
      <w:r w:rsidRPr="00663096">
        <w:rPr>
          <w:rFonts w:ascii="Times New Roman" w:hAnsi="Times New Roman" w:cs="Times New Roman"/>
        </w:rPr>
        <w:t xml:space="preserve"> renginiu yra laikomas renginio įgyvendinimas pilna apimtimi, kai renginio (sutarties) užsakovas patvirtina renginio rezultato užbaigtumą ir tinkamumą.</w:t>
      </w:r>
      <w:r w:rsidRPr="00663096">
        <w:rPr>
          <w:rFonts w:ascii="Times New Roman" w:eastAsia="Times New Roman" w:hAnsi="Times New Roman" w:cs="Times New Roman"/>
        </w:rPr>
        <w:t xml:space="preserve"> </w:t>
      </w:r>
    </w:p>
    <w:p w14:paraId="1D022877" w14:textId="77777777" w:rsidR="00F45A8B" w:rsidRDefault="00F45A8B" w:rsidP="00F45A8B">
      <w:pPr>
        <w:spacing w:after="0" w:line="240" w:lineRule="auto"/>
        <w:jc w:val="both"/>
        <w:rPr>
          <w:rFonts w:ascii="Times New Roman" w:eastAsia="Times New Roman" w:hAnsi="Times New Roman" w:cs="Times New Roman"/>
          <w:sz w:val="24"/>
          <w:szCs w:val="24"/>
        </w:rPr>
      </w:pPr>
    </w:p>
    <w:p w14:paraId="76D70E3B" w14:textId="77777777" w:rsidR="00F45A8B" w:rsidRPr="005861DB" w:rsidRDefault="00F45A8B" w:rsidP="00F45A8B">
      <w:pPr>
        <w:spacing w:after="0" w:line="240" w:lineRule="auto"/>
        <w:jc w:val="both"/>
        <w:textAlignment w:val="baseline"/>
        <w:rPr>
          <w:rFonts w:ascii="Times New Roman" w:eastAsia="Times New Roman" w:hAnsi="Times New Roman" w:cs="Times New Roman"/>
          <w:sz w:val="24"/>
          <w:szCs w:val="24"/>
        </w:rPr>
      </w:pPr>
    </w:p>
    <w:p w14:paraId="3349E5B2" w14:textId="77777777" w:rsidR="00F45A8B" w:rsidRPr="005861DB" w:rsidRDefault="00F45A8B" w:rsidP="00F45A8B">
      <w:pPr>
        <w:spacing w:after="0" w:line="240" w:lineRule="auto"/>
        <w:ind w:firstLine="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r w:rsidRPr="5A468AB7">
        <w:rPr>
          <w:rFonts w:ascii="Times New Roman" w:eastAsia="Times New Roman" w:hAnsi="Times New Roman" w:cs="Times New Roman"/>
          <w:sz w:val="24"/>
          <w:szCs w:val="24"/>
        </w:rPr>
        <w:t xml:space="preserve">. Informacija apie specialistų patirtį, kuri turėtų būti vertinama ekonominio naudingumo balais, pateikiama </w:t>
      </w:r>
      <w:r w:rsidRPr="5A468AB7">
        <w:rPr>
          <w:rFonts w:ascii="Times New Roman" w:eastAsia="Times New Roman" w:hAnsi="Times New Roman" w:cs="Times New Roman"/>
          <w:b/>
          <w:bCs/>
          <w:color w:val="000000" w:themeColor="text1"/>
          <w:sz w:val="24"/>
          <w:szCs w:val="24"/>
        </w:rPr>
        <w:t>specialisto pasirašytoje</w:t>
      </w:r>
      <w:r w:rsidRPr="5A468AB7">
        <w:rPr>
          <w:rFonts w:ascii="Times New Roman" w:eastAsia="Times New Roman" w:hAnsi="Times New Roman" w:cs="Times New Roman"/>
          <w:color w:val="000000" w:themeColor="text1"/>
          <w:sz w:val="24"/>
          <w:szCs w:val="24"/>
        </w:rPr>
        <w:t xml:space="preserve"> </w:t>
      </w:r>
      <w:r w:rsidRPr="5A468AB7">
        <w:rPr>
          <w:rFonts w:ascii="Times New Roman" w:eastAsia="Times New Roman" w:hAnsi="Times New Roman" w:cs="Times New Roman"/>
          <w:sz w:val="24"/>
          <w:szCs w:val="24"/>
        </w:rPr>
        <w:t>specialisto patirties atitikties reikalavimams lentelėje</w:t>
      </w:r>
      <w:r w:rsidRPr="5A468AB7">
        <w:rPr>
          <w:rFonts w:ascii="Times New Roman" w:eastAsia="Times New Roman" w:hAnsi="Times New Roman" w:cs="Times New Roman"/>
          <w:color w:val="000000" w:themeColor="text1"/>
          <w:sz w:val="24"/>
          <w:szCs w:val="24"/>
        </w:rPr>
        <w:t xml:space="preserve"> </w:t>
      </w:r>
      <w:r w:rsidRPr="5A468AB7">
        <w:rPr>
          <w:rFonts w:ascii="Times New Roman" w:eastAsia="Times New Roman" w:hAnsi="Times New Roman" w:cs="Times New Roman"/>
          <w:sz w:val="24"/>
          <w:szCs w:val="24"/>
        </w:rPr>
        <w:t xml:space="preserve">pagal pirkimo sąlygų </w:t>
      </w:r>
      <w:r>
        <w:rPr>
          <w:rFonts w:ascii="Times New Roman" w:eastAsia="Times New Roman" w:hAnsi="Times New Roman" w:cs="Times New Roman"/>
          <w:sz w:val="24"/>
          <w:szCs w:val="24"/>
        </w:rPr>
        <w:t>12</w:t>
      </w:r>
      <w:r w:rsidRPr="5A468AB7">
        <w:rPr>
          <w:rFonts w:ascii="Times New Roman" w:eastAsia="Times New Roman" w:hAnsi="Times New Roman" w:cs="Times New Roman"/>
          <w:sz w:val="24"/>
          <w:szCs w:val="24"/>
        </w:rPr>
        <w:t xml:space="preserve"> priedą. Taip pat turi būti pateikti įrodymai apie kiekvieno nurodyto specialisto patirties atitikties reikalavimams lentelėje </w:t>
      </w:r>
      <w:r w:rsidRPr="5A468AB7">
        <w:rPr>
          <w:rFonts w:ascii="Times New Roman" w:eastAsia="Times New Roman" w:hAnsi="Times New Roman" w:cs="Times New Roman"/>
          <w:color w:val="000000" w:themeColor="text1"/>
          <w:sz w:val="24"/>
          <w:szCs w:val="24"/>
        </w:rPr>
        <w:t xml:space="preserve">nurodytus </w:t>
      </w:r>
      <w:r w:rsidRPr="5A468AB7">
        <w:rPr>
          <w:rFonts w:ascii="Times New Roman" w:eastAsia="Times New Roman" w:hAnsi="Times New Roman" w:cs="Times New Roman"/>
          <w:sz w:val="24"/>
          <w:szCs w:val="24"/>
        </w:rPr>
        <w:t xml:space="preserve">tinkamai įgyvendintus projektus – paslaugų gavėjo (užsakovo) pažymą apie tai, kad svarbiausių įgyvendinto projekto paslaugų suteikimas ir galutiniai rezultatai buvo tinkami, kurioje turi būti nurodytas </w:t>
      </w:r>
      <w:r w:rsidRPr="5A468AB7">
        <w:rPr>
          <w:rFonts w:ascii="Times New Roman" w:eastAsia="Times New Roman" w:hAnsi="Times New Roman" w:cs="Times New Roman"/>
          <w:b/>
          <w:bCs/>
          <w:sz w:val="24"/>
          <w:szCs w:val="24"/>
        </w:rPr>
        <w:t>trumpas paslaugų aprašymas, kuris įrodytų atitikimą nustatytam patirties reikalavimui, suteiktų paslaugų datos, paslaugų gavėjai, ar paslaugos buvo suteiktos tinkamai</w:t>
      </w:r>
      <w:r w:rsidRPr="5A468AB7">
        <w:rPr>
          <w:rFonts w:ascii="Times New Roman" w:eastAsia="Times New Roman" w:hAnsi="Times New Roman" w:cs="Times New Roman"/>
          <w:sz w:val="24"/>
          <w:szCs w:val="24"/>
        </w:rPr>
        <w:t xml:space="preserve"> arba kiti lygiaverčiai dokumentai. </w:t>
      </w:r>
      <w:r w:rsidRPr="5A468AB7">
        <w:rPr>
          <w:rFonts w:ascii="Times New Roman" w:eastAsia="Times New Roman" w:hAnsi="Times New Roman" w:cs="Times New Roman"/>
          <w:b/>
          <w:bCs/>
          <w:sz w:val="24"/>
          <w:szCs w:val="24"/>
          <w:u w:val="single"/>
        </w:rPr>
        <w:t>Pateiktuose įrodymuose turi būti nurodyti tiekėjų siūlomus specialistus identifikuojantys duomenys (vardas, pavardė)</w:t>
      </w:r>
      <w:r w:rsidRPr="5A468AB7">
        <w:rPr>
          <w:rFonts w:ascii="Times New Roman" w:eastAsia="Times New Roman" w:hAnsi="Times New Roman" w:cs="Times New Roman"/>
          <w:sz w:val="24"/>
          <w:szCs w:val="24"/>
        </w:rPr>
        <w:t xml:space="preserve">. Esant pagrįstoms priežastims įrodymai apie specialisto patirties atitikties reikalavimams lentelėje </w:t>
      </w:r>
      <w:r w:rsidRPr="5A468AB7">
        <w:rPr>
          <w:rFonts w:ascii="Times New Roman" w:eastAsia="Times New Roman" w:hAnsi="Times New Roman" w:cs="Times New Roman"/>
          <w:color w:val="000000" w:themeColor="text1"/>
          <w:sz w:val="24"/>
          <w:szCs w:val="24"/>
        </w:rPr>
        <w:t xml:space="preserve">nurodytas </w:t>
      </w:r>
      <w:r w:rsidRPr="5A468AB7">
        <w:rPr>
          <w:rFonts w:ascii="Times New Roman" w:eastAsia="Times New Roman" w:hAnsi="Times New Roman" w:cs="Times New Roman"/>
          <w:sz w:val="24"/>
          <w:szCs w:val="24"/>
        </w:rPr>
        <w:t>tinkamai įvykdytas sutartis gali būti neteikiami arba pateiktuose įrodymuose gali būti nenurodyta reikalaujama informacija – tokiu atveju kartu su pasiūlymu turi būti pateiktas paaiškinimas, dėl kokių priežasčių įrodymai negali būti pateikti arba juose trūksta informacijos.</w:t>
      </w:r>
    </w:p>
    <w:p w14:paraId="34FDA5AC" w14:textId="77777777" w:rsidR="00F45A8B" w:rsidRPr="005861DB" w:rsidRDefault="00F45A8B" w:rsidP="00F45A8B">
      <w:pPr>
        <w:spacing w:after="0" w:line="240" w:lineRule="auto"/>
        <w:ind w:firstLine="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r w:rsidRPr="5A468AB7">
        <w:rPr>
          <w:rFonts w:ascii="Times New Roman" w:eastAsia="Times New Roman" w:hAnsi="Times New Roman" w:cs="Times New Roman"/>
          <w:sz w:val="24"/>
          <w:szCs w:val="24"/>
        </w:rPr>
        <w:t xml:space="preserve">. Perkančioji organizacija turi teisę kreiptis į paslaugų užsakovą dėl specialisto patirties atitikties reikalavimams lentelėje </w:t>
      </w:r>
      <w:r w:rsidRPr="5A468AB7">
        <w:rPr>
          <w:rFonts w:ascii="Times New Roman" w:eastAsia="Times New Roman" w:hAnsi="Times New Roman" w:cs="Times New Roman"/>
          <w:color w:val="000000" w:themeColor="text1"/>
          <w:sz w:val="24"/>
          <w:szCs w:val="24"/>
        </w:rPr>
        <w:t xml:space="preserve">nurodytų </w:t>
      </w:r>
      <w:r w:rsidRPr="5A468AB7">
        <w:rPr>
          <w:rFonts w:ascii="Times New Roman" w:eastAsia="Times New Roman" w:hAnsi="Times New Roman" w:cs="Times New Roman"/>
          <w:sz w:val="24"/>
          <w:szCs w:val="24"/>
        </w:rPr>
        <w:t>sutarčių įvykdymo.</w:t>
      </w:r>
    </w:p>
    <w:p w14:paraId="01C98052" w14:textId="1C00E4D5" w:rsidR="00F45A8B" w:rsidRPr="005861DB" w:rsidRDefault="00F45A8B" w:rsidP="00F45A8B">
      <w:pPr>
        <w:spacing w:after="0" w:line="240" w:lineRule="auto"/>
        <w:ind w:firstLine="567"/>
        <w:jc w:val="both"/>
        <w:textAlignment w:val="baseline"/>
        <w:rPr>
          <w:rFonts w:ascii="Times New Roman" w:eastAsia="Times New Roman" w:hAnsi="Times New Roman" w:cs="Times New Roman"/>
          <w:sz w:val="24"/>
          <w:szCs w:val="24"/>
        </w:rPr>
      </w:pPr>
    </w:p>
    <w:p w14:paraId="07FBB3F5" w14:textId="77777777" w:rsidR="0049214F" w:rsidRPr="000F74DF" w:rsidRDefault="0049214F" w:rsidP="000F74DF">
      <w:pPr>
        <w:rPr>
          <w:color w:val="EE0000"/>
        </w:rPr>
      </w:pPr>
    </w:p>
    <w:p w14:paraId="31D90399" w14:textId="77777777" w:rsidR="000F74DF" w:rsidRPr="000F74DF" w:rsidRDefault="000F74DF" w:rsidP="000F74DF"/>
    <w:p w14:paraId="5120A2F0" w14:textId="77777777" w:rsidR="00487D40" w:rsidRPr="0022634D" w:rsidRDefault="00487D40"/>
    <w:sectPr w:rsidR="00487D40" w:rsidRPr="002263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CA31DD1"/>
    <w:multiLevelType w:val="hybridMultilevel"/>
    <w:tmpl w:val="C2A24EFA"/>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741489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65F3"/>
    <w:rsid w:val="000534A5"/>
    <w:rsid w:val="000B7424"/>
    <w:rsid w:val="000F74DF"/>
    <w:rsid w:val="00110EF8"/>
    <w:rsid w:val="001664FD"/>
    <w:rsid w:val="001665F3"/>
    <w:rsid w:val="001D069E"/>
    <w:rsid w:val="001D71F5"/>
    <w:rsid w:val="0022634D"/>
    <w:rsid w:val="00276609"/>
    <w:rsid w:val="0033407C"/>
    <w:rsid w:val="003F3CF6"/>
    <w:rsid w:val="00433031"/>
    <w:rsid w:val="00463A91"/>
    <w:rsid w:val="00487D40"/>
    <w:rsid w:val="0049214F"/>
    <w:rsid w:val="00493550"/>
    <w:rsid w:val="00494303"/>
    <w:rsid w:val="00505DDB"/>
    <w:rsid w:val="00537F1A"/>
    <w:rsid w:val="005C2F8F"/>
    <w:rsid w:val="00625993"/>
    <w:rsid w:val="00662D48"/>
    <w:rsid w:val="00710444"/>
    <w:rsid w:val="007471C5"/>
    <w:rsid w:val="00780230"/>
    <w:rsid w:val="007814C3"/>
    <w:rsid w:val="00785E01"/>
    <w:rsid w:val="00863EAA"/>
    <w:rsid w:val="00870E39"/>
    <w:rsid w:val="00876C07"/>
    <w:rsid w:val="00912A85"/>
    <w:rsid w:val="0093749D"/>
    <w:rsid w:val="00946A9C"/>
    <w:rsid w:val="009538FB"/>
    <w:rsid w:val="00956CE1"/>
    <w:rsid w:val="009645AB"/>
    <w:rsid w:val="009727B4"/>
    <w:rsid w:val="009843E7"/>
    <w:rsid w:val="00A13BFA"/>
    <w:rsid w:val="00A16D55"/>
    <w:rsid w:val="00AA787F"/>
    <w:rsid w:val="00AC1F67"/>
    <w:rsid w:val="00AD2E5E"/>
    <w:rsid w:val="00AF2F3A"/>
    <w:rsid w:val="00B20C38"/>
    <w:rsid w:val="00BB0B28"/>
    <w:rsid w:val="00BC4B24"/>
    <w:rsid w:val="00BD63D1"/>
    <w:rsid w:val="00C13656"/>
    <w:rsid w:val="00D56E99"/>
    <w:rsid w:val="00D6011E"/>
    <w:rsid w:val="00D667FD"/>
    <w:rsid w:val="00DF4857"/>
    <w:rsid w:val="00DF5F8D"/>
    <w:rsid w:val="00E6541E"/>
    <w:rsid w:val="00E80054"/>
    <w:rsid w:val="00ED3C13"/>
    <w:rsid w:val="00EE58A2"/>
    <w:rsid w:val="00F1122E"/>
    <w:rsid w:val="00F148BF"/>
    <w:rsid w:val="00F45A8B"/>
    <w:rsid w:val="00FC7EC5"/>
    <w:rsid w:val="00FD64DC"/>
    <w:rsid w:val="00FE79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D1FB8"/>
  <w15:chartTrackingRefBased/>
  <w15:docId w15:val="{D73A4632-F271-43F6-9DB2-AE8657396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1665F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1665F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665F3"/>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665F3"/>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665F3"/>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665F3"/>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65F3"/>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65F3"/>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65F3"/>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65F3"/>
    <w:rPr>
      <w:rFonts w:asciiTheme="majorHAnsi" w:eastAsiaTheme="majorEastAsia" w:hAnsiTheme="majorHAnsi" w:cstheme="majorBidi"/>
      <w:color w:val="2F5496" w:themeColor="accent1" w:themeShade="BF"/>
      <w:sz w:val="40"/>
      <w:szCs w:val="40"/>
      <w:lang w:val="lt-LT"/>
    </w:rPr>
  </w:style>
  <w:style w:type="character" w:customStyle="1" w:styleId="Heading2Char">
    <w:name w:val="Heading 2 Char"/>
    <w:basedOn w:val="DefaultParagraphFont"/>
    <w:link w:val="Heading2"/>
    <w:rsid w:val="001665F3"/>
    <w:rPr>
      <w:rFonts w:asciiTheme="majorHAnsi" w:eastAsiaTheme="majorEastAsia" w:hAnsiTheme="majorHAnsi" w:cstheme="majorBidi"/>
      <w:color w:val="2F5496" w:themeColor="accent1" w:themeShade="BF"/>
      <w:sz w:val="32"/>
      <w:szCs w:val="32"/>
      <w:lang w:val="lt-LT"/>
    </w:rPr>
  </w:style>
  <w:style w:type="character" w:customStyle="1" w:styleId="Heading3Char">
    <w:name w:val="Heading 3 Char"/>
    <w:basedOn w:val="DefaultParagraphFont"/>
    <w:link w:val="Heading3"/>
    <w:uiPriority w:val="9"/>
    <w:semiHidden/>
    <w:rsid w:val="001665F3"/>
    <w:rPr>
      <w:rFonts w:eastAsiaTheme="majorEastAsia" w:cstheme="majorBidi"/>
      <w:color w:val="2F5496" w:themeColor="accent1" w:themeShade="BF"/>
      <w:sz w:val="28"/>
      <w:szCs w:val="28"/>
      <w:lang w:val="lt-LT"/>
    </w:rPr>
  </w:style>
  <w:style w:type="character" w:customStyle="1" w:styleId="Heading4Char">
    <w:name w:val="Heading 4 Char"/>
    <w:basedOn w:val="DefaultParagraphFont"/>
    <w:link w:val="Heading4"/>
    <w:uiPriority w:val="9"/>
    <w:semiHidden/>
    <w:rsid w:val="001665F3"/>
    <w:rPr>
      <w:rFonts w:eastAsiaTheme="majorEastAsia" w:cstheme="majorBidi"/>
      <w:i/>
      <w:iCs/>
      <w:color w:val="2F5496" w:themeColor="accent1" w:themeShade="BF"/>
      <w:lang w:val="lt-LT"/>
    </w:rPr>
  </w:style>
  <w:style w:type="character" w:customStyle="1" w:styleId="Heading5Char">
    <w:name w:val="Heading 5 Char"/>
    <w:basedOn w:val="DefaultParagraphFont"/>
    <w:link w:val="Heading5"/>
    <w:uiPriority w:val="9"/>
    <w:semiHidden/>
    <w:rsid w:val="001665F3"/>
    <w:rPr>
      <w:rFonts w:eastAsiaTheme="majorEastAsia" w:cstheme="majorBidi"/>
      <w:color w:val="2F5496" w:themeColor="accent1" w:themeShade="BF"/>
      <w:lang w:val="lt-LT"/>
    </w:rPr>
  </w:style>
  <w:style w:type="character" w:customStyle="1" w:styleId="Heading6Char">
    <w:name w:val="Heading 6 Char"/>
    <w:basedOn w:val="DefaultParagraphFont"/>
    <w:link w:val="Heading6"/>
    <w:uiPriority w:val="9"/>
    <w:semiHidden/>
    <w:rsid w:val="001665F3"/>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1665F3"/>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1665F3"/>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1665F3"/>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1665F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65F3"/>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1665F3"/>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65F3"/>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1665F3"/>
    <w:pPr>
      <w:spacing w:before="160"/>
      <w:jc w:val="center"/>
    </w:pPr>
    <w:rPr>
      <w:i/>
      <w:iCs/>
      <w:color w:val="404040" w:themeColor="text1" w:themeTint="BF"/>
    </w:rPr>
  </w:style>
  <w:style w:type="character" w:customStyle="1" w:styleId="QuoteChar">
    <w:name w:val="Quote Char"/>
    <w:basedOn w:val="DefaultParagraphFont"/>
    <w:link w:val="Quote"/>
    <w:uiPriority w:val="29"/>
    <w:rsid w:val="001665F3"/>
    <w:rPr>
      <w:i/>
      <w:iCs/>
      <w:color w:val="404040" w:themeColor="text1" w:themeTint="BF"/>
      <w:lang w:val="lt-LT"/>
    </w:rPr>
  </w:style>
  <w:style w:type="paragraph" w:styleId="ListParagraph">
    <w:name w:val="List Paragraph"/>
    <w:aliases w:val="ERP-List Paragraph,List Paragraph1,List Paragraph11,Numbering,List Paragraph Red,Bullet EY,List Paragraph2,Buletai,List Paragraph21,lp1,Bullet 1,Use Case List Paragraph,List Paragraph111,Paragraph,Sąrašo pastraipa.Bullet,Lentele,List L1"/>
    <w:basedOn w:val="Normal"/>
    <w:link w:val="ListParagraphChar"/>
    <w:uiPriority w:val="34"/>
    <w:qFormat/>
    <w:rsid w:val="001665F3"/>
    <w:pPr>
      <w:ind w:left="720"/>
      <w:contextualSpacing/>
    </w:pPr>
  </w:style>
  <w:style w:type="character" w:styleId="IntenseEmphasis">
    <w:name w:val="Intense Emphasis"/>
    <w:basedOn w:val="DefaultParagraphFont"/>
    <w:uiPriority w:val="21"/>
    <w:qFormat/>
    <w:rsid w:val="001665F3"/>
    <w:rPr>
      <w:i/>
      <w:iCs/>
      <w:color w:val="2F5496" w:themeColor="accent1" w:themeShade="BF"/>
    </w:rPr>
  </w:style>
  <w:style w:type="paragraph" w:styleId="IntenseQuote">
    <w:name w:val="Intense Quote"/>
    <w:basedOn w:val="Normal"/>
    <w:next w:val="Normal"/>
    <w:link w:val="IntenseQuoteChar"/>
    <w:uiPriority w:val="30"/>
    <w:qFormat/>
    <w:rsid w:val="001665F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665F3"/>
    <w:rPr>
      <w:i/>
      <w:iCs/>
      <w:color w:val="2F5496" w:themeColor="accent1" w:themeShade="BF"/>
      <w:lang w:val="lt-LT"/>
    </w:rPr>
  </w:style>
  <w:style w:type="character" w:styleId="IntenseReference">
    <w:name w:val="Intense Reference"/>
    <w:basedOn w:val="DefaultParagraphFont"/>
    <w:uiPriority w:val="32"/>
    <w:qFormat/>
    <w:rsid w:val="001665F3"/>
    <w:rPr>
      <w:b/>
      <w:bCs/>
      <w:smallCaps/>
      <w:color w:val="2F5496" w:themeColor="accent1" w:themeShade="BF"/>
      <w:spacing w:val="5"/>
    </w:rPr>
  </w:style>
  <w:style w:type="character" w:styleId="Hyperlink">
    <w:name w:val="Hyperlink"/>
    <w:basedOn w:val="DefaultParagraphFont"/>
    <w:uiPriority w:val="99"/>
    <w:unhideWhenUsed/>
    <w:rsid w:val="000F74DF"/>
    <w:rPr>
      <w:color w:val="0563C1" w:themeColor="hyperlink"/>
      <w:u w:val="single"/>
    </w:rPr>
  </w:style>
  <w:style w:type="character" w:styleId="UnresolvedMention">
    <w:name w:val="Unresolved Mention"/>
    <w:basedOn w:val="DefaultParagraphFont"/>
    <w:uiPriority w:val="99"/>
    <w:semiHidden/>
    <w:unhideWhenUsed/>
    <w:rsid w:val="000F74DF"/>
    <w:rPr>
      <w:color w:val="605E5C"/>
      <w:shd w:val="clear" w:color="auto" w:fill="E1DFDD"/>
    </w:rPr>
  </w:style>
  <w:style w:type="character" w:customStyle="1" w:styleId="ListParagraphChar">
    <w:name w:val="List Paragraph Char"/>
    <w:aliases w:val="ERP-List Paragraph Char,List Paragraph1 Char,List Paragraph11 Char,Numbering Char,List Paragraph Red Char,Bullet EY Char,List Paragraph2 Char,Buletai Char,List Paragraph21 Char,lp1 Char,Bullet 1 Char,Use Case List Paragraph Char"/>
    <w:link w:val="ListParagraph"/>
    <w:uiPriority w:val="34"/>
    <w:qFormat/>
    <w:locked/>
    <w:rsid w:val="0022634D"/>
    <w:rPr>
      <w:lang w:val="lt-LT"/>
    </w:rPr>
  </w:style>
  <w:style w:type="paragraph" w:styleId="CommentText">
    <w:name w:val="annotation text"/>
    <w:basedOn w:val="Normal"/>
    <w:link w:val="CommentTextChar"/>
    <w:unhideWhenUsed/>
    <w:rsid w:val="0033407C"/>
    <w:pPr>
      <w:spacing w:line="240" w:lineRule="auto"/>
    </w:pPr>
    <w:rPr>
      <w:rFonts w:eastAsiaTheme="minorEastAsia"/>
      <w:kern w:val="0"/>
      <w:sz w:val="20"/>
      <w:szCs w:val="20"/>
      <w:lang w:eastAsia="lt-LT"/>
      <w14:ligatures w14:val="none"/>
    </w:rPr>
  </w:style>
  <w:style w:type="character" w:customStyle="1" w:styleId="CommentTextChar">
    <w:name w:val="Comment Text Char"/>
    <w:basedOn w:val="DefaultParagraphFont"/>
    <w:link w:val="CommentText"/>
    <w:rsid w:val="0033407C"/>
    <w:rPr>
      <w:rFonts w:eastAsiaTheme="minorEastAsia"/>
      <w:kern w:val="0"/>
      <w:sz w:val="20"/>
      <w:szCs w:val="20"/>
      <w:lang w:val="lt-LT" w:eastAsia="lt-LT"/>
      <w14:ligatures w14:val="none"/>
    </w:rPr>
  </w:style>
  <w:style w:type="character" w:styleId="CommentReference">
    <w:name w:val="annotation reference"/>
    <w:basedOn w:val="DefaultParagraphFont"/>
    <w:uiPriority w:val="99"/>
    <w:semiHidden/>
    <w:unhideWhenUsed/>
    <w:rsid w:val="0033407C"/>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7F019-5F0D-4714-B2F5-6A11A953B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1091</Words>
  <Characters>6222</Characters>
  <Application>Microsoft Office Word</Application>
  <DocSecurity>0</DocSecurity>
  <Lines>51</Lines>
  <Paragraphs>14</Paragraphs>
  <ScaleCrop>false</ScaleCrop>
  <Company/>
  <LinksUpToDate>false</LinksUpToDate>
  <CharactersWithSpaces>7299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Rima Nagelienė</dc:creator>
  <cp:keywords/>
  <dc:description/>
  <cp:lastModifiedBy>Rima Nagelienė</cp:lastModifiedBy>
  <cp:revision>54</cp:revision>
  <dcterms:created xsi:type="dcterms:W3CDTF">2025-10-17T07:39:00Z</dcterms:created>
  <dcterms:modified xsi:type="dcterms:W3CDTF">2025-10-20T10:51:00Z</dcterms:modified>
</cp:coreProperties>
</file>